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20" w:rsidRDefault="007E7B20" w:rsidP="002552E6">
      <w:pPr>
        <w:pStyle w:val="Brezrazmikov"/>
        <w:jc w:val="both"/>
        <w:rPr>
          <w:rFonts w:ascii="Arial" w:hAnsi="Arial" w:cs="Arial"/>
        </w:rPr>
      </w:pPr>
    </w:p>
    <w:p w:rsidR="002552E6" w:rsidRDefault="002552E6" w:rsidP="002552E6">
      <w:pPr>
        <w:pStyle w:val="Brezrazmikov"/>
        <w:jc w:val="both"/>
        <w:rPr>
          <w:rFonts w:ascii="Arial" w:hAnsi="Arial" w:cs="Arial"/>
        </w:rPr>
      </w:pPr>
    </w:p>
    <w:p w:rsidR="002552E6" w:rsidRDefault="002552E6" w:rsidP="002552E6">
      <w:pPr>
        <w:pStyle w:val="Brezrazmikov"/>
        <w:jc w:val="both"/>
        <w:rPr>
          <w:rFonts w:ascii="Arial" w:hAnsi="Arial" w:cs="Arial"/>
        </w:rPr>
      </w:pPr>
    </w:p>
    <w:p w:rsidR="00D833A9" w:rsidRDefault="00D833A9" w:rsidP="002552E6">
      <w:pPr>
        <w:pStyle w:val="Brezrazmikov"/>
        <w:jc w:val="both"/>
        <w:rPr>
          <w:rFonts w:ascii="Arial" w:hAnsi="Arial" w:cs="Arial"/>
        </w:rPr>
      </w:pPr>
    </w:p>
    <w:p w:rsidR="00D833A9" w:rsidRDefault="00D833A9" w:rsidP="002552E6">
      <w:pPr>
        <w:pStyle w:val="Brezrazmikov"/>
        <w:jc w:val="both"/>
        <w:rPr>
          <w:rFonts w:ascii="Arial" w:hAnsi="Arial" w:cs="Arial"/>
        </w:rPr>
      </w:pPr>
    </w:p>
    <w:p w:rsidR="00B90E5A" w:rsidRDefault="002552E6" w:rsidP="002552E6">
      <w:pPr>
        <w:pStyle w:val="Brezrazmikov"/>
        <w:jc w:val="both"/>
        <w:rPr>
          <w:rFonts w:ascii="Arial" w:hAnsi="Arial" w:cs="Arial"/>
        </w:rPr>
      </w:pPr>
      <w:r>
        <w:rPr>
          <w:rFonts w:ascii="Arial" w:hAnsi="Arial" w:cs="Arial"/>
        </w:rPr>
        <w:t>Številka:</w:t>
      </w:r>
      <w:r w:rsidR="0056023A">
        <w:rPr>
          <w:rFonts w:ascii="Arial" w:hAnsi="Arial" w:cs="Arial"/>
        </w:rPr>
        <w:t xml:space="preserve"> </w:t>
      </w:r>
    </w:p>
    <w:p w:rsidR="002552E6" w:rsidRDefault="002552E6" w:rsidP="002552E6">
      <w:pPr>
        <w:pStyle w:val="Brezrazmikov"/>
        <w:jc w:val="both"/>
        <w:rPr>
          <w:rFonts w:ascii="Arial" w:hAnsi="Arial" w:cs="Arial"/>
        </w:rPr>
      </w:pPr>
      <w:r>
        <w:rPr>
          <w:rFonts w:ascii="Arial" w:hAnsi="Arial" w:cs="Arial"/>
        </w:rPr>
        <w:t>Datum:</w:t>
      </w:r>
      <w:r w:rsidR="00C21108">
        <w:rPr>
          <w:rFonts w:ascii="Arial" w:hAnsi="Arial" w:cs="Arial"/>
        </w:rPr>
        <w:t xml:space="preserve"> </w:t>
      </w:r>
    </w:p>
    <w:p w:rsidR="002552E6" w:rsidRDefault="002552E6" w:rsidP="002552E6">
      <w:pPr>
        <w:pStyle w:val="Brezrazmikov"/>
        <w:jc w:val="both"/>
        <w:rPr>
          <w:rFonts w:ascii="Arial" w:hAnsi="Arial" w:cs="Arial"/>
        </w:rPr>
      </w:pPr>
    </w:p>
    <w:p w:rsidR="00D833A9" w:rsidRDefault="00D833A9" w:rsidP="002552E6">
      <w:pPr>
        <w:pStyle w:val="Brezrazmikov"/>
        <w:jc w:val="both"/>
        <w:rPr>
          <w:rFonts w:ascii="Arial" w:hAnsi="Arial" w:cs="Arial"/>
        </w:rPr>
      </w:pPr>
    </w:p>
    <w:p w:rsidR="002552E6" w:rsidRPr="00824124" w:rsidRDefault="002552E6" w:rsidP="002552E6">
      <w:pPr>
        <w:pStyle w:val="Brezrazmikov"/>
        <w:jc w:val="both"/>
        <w:rPr>
          <w:rFonts w:ascii="Arial" w:hAnsi="Arial" w:cs="Arial"/>
          <w:b/>
        </w:rPr>
      </w:pPr>
      <w:r w:rsidRPr="00824124">
        <w:rPr>
          <w:rFonts w:ascii="Arial" w:hAnsi="Arial" w:cs="Arial"/>
          <w:b/>
        </w:rPr>
        <w:t>OBČINA KOMEN</w:t>
      </w:r>
    </w:p>
    <w:p w:rsidR="002552E6" w:rsidRPr="00824124" w:rsidRDefault="002552E6" w:rsidP="002552E6">
      <w:pPr>
        <w:pStyle w:val="Brezrazmikov"/>
        <w:jc w:val="both"/>
        <w:rPr>
          <w:rFonts w:ascii="Arial" w:hAnsi="Arial" w:cs="Arial"/>
          <w:b/>
        </w:rPr>
      </w:pPr>
      <w:r w:rsidRPr="00824124">
        <w:rPr>
          <w:rFonts w:ascii="Arial" w:hAnsi="Arial" w:cs="Arial"/>
          <w:b/>
        </w:rPr>
        <w:t>OBČINSKI SVET</w:t>
      </w:r>
    </w:p>
    <w:p w:rsidR="002552E6" w:rsidRDefault="002552E6" w:rsidP="002552E6">
      <w:pPr>
        <w:pStyle w:val="Brezrazmikov"/>
        <w:jc w:val="both"/>
        <w:rPr>
          <w:rFonts w:ascii="Arial" w:hAnsi="Arial" w:cs="Arial"/>
        </w:rPr>
      </w:pPr>
    </w:p>
    <w:p w:rsidR="00824124" w:rsidRDefault="00824124" w:rsidP="002552E6">
      <w:pPr>
        <w:pStyle w:val="Brezrazmikov"/>
        <w:jc w:val="both"/>
        <w:rPr>
          <w:rFonts w:ascii="Arial" w:hAnsi="Arial" w:cs="Arial"/>
        </w:rPr>
      </w:pPr>
    </w:p>
    <w:p w:rsidR="002552E6" w:rsidRPr="00824124" w:rsidRDefault="002552E6" w:rsidP="002552E6">
      <w:pPr>
        <w:pStyle w:val="Brezrazmikov"/>
        <w:jc w:val="both"/>
        <w:rPr>
          <w:rFonts w:ascii="Arial" w:hAnsi="Arial" w:cs="Arial"/>
          <w:b/>
        </w:rPr>
      </w:pPr>
      <w:r w:rsidRPr="00824124">
        <w:rPr>
          <w:rFonts w:ascii="Arial" w:hAnsi="Arial" w:cs="Arial"/>
          <w:b/>
        </w:rPr>
        <w:t xml:space="preserve">Zadeva: Predlog </w:t>
      </w:r>
      <w:r w:rsidR="00B90E5A">
        <w:rPr>
          <w:rFonts w:ascii="Arial" w:hAnsi="Arial" w:cs="Arial"/>
          <w:b/>
        </w:rPr>
        <w:t xml:space="preserve">Odloka o </w:t>
      </w:r>
      <w:r w:rsidR="00BB0AFB">
        <w:rPr>
          <w:rFonts w:ascii="Arial" w:hAnsi="Arial" w:cs="Arial"/>
          <w:b/>
        </w:rPr>
        <w:t>dopolnitvi</w:t>
      </w:r>
      <w:r w:rsidR="00B90E5A">
        <w:rPr>
          <w:rFonts w:ascii="Arial" w:hAnsi="Arial" w:cs="Arial"/>
          <w:b/>
        </w:rPr>
        <w:t xml:space="preserve"> </w:t>
      </w:r>
      <w:r w:rsidR="00D10E20">
        <w:rPr>
          <w:rFonts w:ascii="Arial" w:hAnsi="Arial" w:cs="Arial"/>
          <w:b/>
        </w:rPr>
        <w:t xml:space="preserve">Odloka </w:t>
      </w:r>
      <w:r w:rsidR="001A4AAE">
        <w:rPr>
          <w:rFonts w:ascii="Arial" w:hAnsi="Arial" w:cs="Arial"/>
          <w:b/>
        </w:rPr>
        <w:t>o koncesiji za opravljanje lokalnih gospodarskih javnih služb ravnanja z odpadki v Občini Komen</w:t>
      </w:r>
      <w:r w:rsidR="00A7258C">
        <w:rPr>
          <w:rFonts w:ascii="Arial" w:hAnsi="Arial" w:cs="Arial"/>
          <w:b/>
        </w:rPr>
        <w:t xml:space="preserve"> </w:t>
      </w:r>
      <w:r w:rsidR="00CE5FA0">
        <w:rPr>
          <w:rFonts w:ascii="Arial" w:hAnsi="Arial" w:cs="Arial"/>
          <w:b/>
        </w:rPr>
        <w:t>– skrajšani postopek</w:t>
      </w:r>
    </w:p>
    <w:p w:rsidR="002552E6" w:rsidRPr="002552E6" w:rsidRDefault="002552E6" w:rsidP="002552E6">
      <w:pPr>
        <w:pStyle w:val="Brezrazmikov"/>
        <w:jc w:val="both"/>
        <w:rPr>
          <w:rFonts w:ascii="Arial" w:hAnsi="Arial" w:cs="Arial"/>
        </w:rPr>
      </w:pPr>
    </w:p>
    <w:p w:rsidR="002552E6" w:rsidRPr="002552E6" w:rsidRDefault="002552E6" w:rsidP="002552E6">
      <w:pPr>
        <w:pStyle w:val="Brezrazmikov"/>
        <w:numPr>
          <w:ilvl w:val="0"/>
          <w:numId w:val="2"/>
        </w:numPr>
        <w:jc w:val="both"/>
        <w:rPr>
          <w:rFonts w:ascii="Arial" w:hAnsi="Arial" w:cs="Arial"/>
          <w:b/>
        </w:rPr>
      </w:pPr>
      <w:r w:rsidRPr="002552E6">
        <w:rPr>
          <w:rFonts w:ascii="Arial" w:hAnsi="Arial" w:cs="Arial"/>
          <w:b/>
        </w:rPr>
        <w:t>Naslov</w:t>
      </w:r>
    </w:p>
    <w:p w:rsidR="00B90E5A" w:rsidRDefault="001A4AAE" w:rsidP="001A6E27">
      <w:pPr>
        <w:pStyle w:val="Brezrazmikov"/>
        <w:spacing w:line="276" w:lineRule="auto"/>
        <w:jc w:val="both"/>
        <w:rPr>
          <w:rFonts w:ascii="Arial" w:hAnsi="Arial" w:cs="Arial"/>
        </w:rPr>
      </w:pPr>
      <w:r>
        <w:rPr>
          <w:rFonts w:ascii="Arial" w:hAnsi="Arial" w:cs="Arial"/>
        </w:rPr>
        <w:t xml:space="preserve">Odlok o </w:t>
      </w:r>
      <w:r w:rsidR="00BB0AFB">
        <w:rPr>
          <w:rFonts w:ascii="Arial" w:hAnsi="Arial" w:cs="Arial"/>
        </w:rPr>
        <w:t>dopolnitvi</w:t>
      </w:r>
      <w:r w:rsidRPr="001A4AAE">
        <w:rPr>
          <w:rFonts w:ascii="Arial" w:hAnsi="Arial" w:cs="Arial"/>
        </w:rPr>
        <w:t xml:space="preserve"> Odloka o koncesiji za opravljanje lokalnih gospodarskih javnih služb ravnanja z odpadki v Občini Komen– skrajšani postopek</w:t>
      </w:r>
    </w:p>
    <w:p w:rsidR="001A4AAE" w:rsidRDefault="001A4AAE" w:rsidP="001A6E27">
      <w:pPr>
        <w:pStyle w:val="Brezrazmikov"/>
        <w:spacing w:line="276" w:lineRule="auto"/>
        <w:jc w:val="both"/>
        <w:rPr>
          <w:rFonts w:ascii="Arial" w:hAnsi="Arial" w:cs="Arial"/>
          <w:b/>
        </w:rPr>
      </w:pPr>
    </w:p>
    <w:p w:rsidR="002552E6" w:rsidRPr="002552E6" w:rsidRDefault="002552E6" w:rsidP="001A6E27">
      <w:pPr>
        <w:pStyle w:val="Brezrazmikov"/>
        <w:numPr>
          <w:ilvl w:val="0"/>
          <w:numId w:val="2"/>
        </w:numPr>
        <w:spacing w:line="276" w:lineRule="auto"/>
        <w:jc w:val="both"/>
        <w:rPr>
          <w:rFonts w:ascii="Arial" w:hAnsi="Arial" w:cs="Arial"/>
          <w:b/>
        </w:rPr>
      </w:pPr>
      <w:r w:rsidRPr="002552E6">
        <w:rPr>
          <w:rFonts w:ascii="Arial" w:hAnsi="Arial" w:cs="Arial"/>
          <w:b/>
        </w:rPr>
        <w:t>Uvod</w:t>
      </w:r>
    </w:p>
    <w:p w:rsidR="009F2F9A" w:rsidRDefault="009F2F9A" w:rsidP="001A6E27">
      <w:pPr>
        <w:pStyle w:val="Brezrazmikov"/>
        <w:spacing w:line="276" w:lineRule="auto"/>
        <w:jc w:val="both"/>
        <w:rPr>
          <w:rFonts w:ascii="Arial" w:hAnsi="Arial" w:cs="Arial"/>
          <w:b/>
          <w:i/>
        </w:rPr>
      </w:pPr>
      <w:r>
        <w:rPr>
          <w:rFonts w:ascii="Arial" w:hAnsi="Arial" w:cs="Arial"/>
          <w:b/>
          <w:i/>
        </w:rPr>
        <w:t>Pravna podlaga:</w:t>
      </w:r>
    </w:p>
    <w:p w:rsidR="009F2F9A" w:rsidRDefault="009F2F9A" w:rsidP="00B90E5A">
      <w:pPr>
        <w:pStyle w:val="Brezrazmikov"/>
        <w:numPr>
          <w:ilvl w:val="0"/>
          <w:numId w:val="5"/>
        </w:numPr>
        <w:spacing w:line="276" w:lineRule="auto"/>
        <w:jc w:val="both"/>
        <w:rPr>
          <w:rFonts w:ascii="Arial" w:hAnsi="Arial" w:cs="Arial"/>
        </w:rPr>
      </w:pPr>
      <w:r w:rsidRPr="009F2F9A">
        <w:rPr>
          <w:rFonts w:ascii="Arial" w:hAnsi="Arial" w:cs="Arial"/>
        </w:rPr>
        <w:t xml:space="preserve">Zakon o lokalni samoupravi </w:t>
      </w:r>
      <w:r w:rsidR="00B90E5A" w:rsidRPr="00B90E5A">
        <w:rPr>
          <w:rFonts w:ascii="Arial" w:hAnsi="Arial" w:cs="Arial"/>
        </w:rPr>
        <w:t>(Uradni list RS, št. 94/07 – uradno prečiščeno besedilo, 76/08, 79/09, 51/10, 40/12 – ZUJF, 14/15 – ZUUJFO, 11/18 – ZSPDSLS-1, 30/18, 61/20</w:t>
      </w:r>
      <w:r w:rsidR="00B90E5A">
        <w:rPr>
          <w:rFonts w:ascii="Arial" w:hAnsi="Arial" w:cs="Arial"/>
        </w:rPr>
        <w:t xml:space="preserve"> – ZIUZEOP-A in 80/20 – ZIUOOPE</w:t>
      </w:r>
      <w:r w:rsidR="000C0FC8">
        <w:rPr>
          <w:rFonts w:ascii="Arial" w:hAnsi="Arial" w:cs="Arial"/>
        </w:rPr>
        <w:t>; v nadaljevanju ZLS)</w:t>
      </w:r>
      <w:r w:rsidR="008F1F1C">
        <w:rPr>
          <w:rFonts w:ascii="Arial" w:hAnsi="Arial" w:cs="Arial"/>
        </w:rPr>
        <w:t>,</w:t>
      </w:r>
    </w:p>
    <w:p w:rsidR="00B90E5A" w:rsidRDefault="001A4AAE" w:rsidP="001A4AAE">
      <w:pPr>
        <w:pStyle w:val="Brezrazmikov"/>
        <w:numPr>
          <w:ilvl w:val="0"/>
          <w:numId w:val="5"/>
        </w:numPr>
        <w:spacing w:line="276" w:lineRule="auto"/>
        <w:jc w:val="both"/>
        <w:rPr>
          <w:rFonts w:ascii="Arial" w:hAnsi="Arial" w:cs="Arial"/>
        </w:rPr>
      </w:pPr>
      <w:r w:rsidRPr="001A4AAE">
        <w:rPr>
          <w:rFonts w:ascii="Arial" w:hAnsi="Arial" w:cs="Arial"/>
        </w:rPr>
        <w:t>Zakon o nekaterih koncesijskih pogodbah (Uradni list RS, št. 9/19 in 121/21 – ZJN-3B)</w:t>
      </w:r>
      <w:r>
        <w:rPr>
          <w:rFonts w:ascii="Arial" w:hAnsi="Arial" w:cs="Arial"/>
        </w:rPr>
        <w:t>,</w:t>
      </w:r>
      <w:r w:rsidRPr="001A4AAE">
        <w:rPr>
          <w:rFonts w:ascii="Arial" w:hAnsi="Arial" w:cs="Arial"/>
        </w:rPr>
        <w:t xml:space="preserve"> </w:t>
      </w:r>
      <w:r w:rsidR="00B90E5A">
        <w:rPr>
          <w:rFonts w:ascii="Arial" w:hAnsi="Arial" w:cs="Arial"/>
        </w:rPr>
        <w:t xml:space="preserve">Zakon o gospodarskih javnih službah </w:t>
      </w:r>
      <w:r w:rsidR="00B90E5A" w:rsidRPr="00B90E5A">
        <w:rPr>
          <w:rFonts w:ascii="Arial" w:hAnsi="Arial" w:cs="Arial"/>
        </w:rPr>
        <w:t>(Uradni list RS, št. 32/93, 30/98 – ZZLPPO, 127/06 – ZJZP, 38/10 – ZUKN in 57/11 – ORZGJS40)</w:t>
      </w:r>
      <w:r w:rsidR="008F1F1C">
        <w:rPr>
          <w:rFonts w:ascii="Arial" w:hAnsi="Arial" w:cs="Arial"/>
        </w:rPr>
        <w:t>,</w:t>
      </w:r>
    </w:p>
    <w:p w:rsidR="009F2F9A" w:rsidRPr="009F2F9A" w:rsidRDefault="009F2F9A" w:rsidP="001A6E27">
      <w:pPr>
        <w:pStyle w:val="Brezrazmikov"/>
        <w:numPr>
          <w:ilvl w:val="0"/>
          <w:numId w:val="5"/>
        </w:numPr>
        <w:spacing w:line="276" w:lineRule="auto"/>
        <w:jc w:val="both"/>
        <w:rPr>
          <w:rFonts w:ascii="Arial" w:hAnsi="Arial" w:cs="Arial"/>
        </w:rPr>
      </w:pPr>
      <w:r>
        <w:rPr>
          <w:rFonts w:ascii="Arial" w:hAnsi="Arial" w:cs="Arial"/>
        </w:rPr>
        <w:t>Statut Občine Komen (Uradn</w:t>
      </w:r>
      <w:r w:rsidR="000C0FC8">
        <w:rPr>
          <w:rFonts w:ascii="Arial" w:hAnsi="Arial" w:cs="Arial"/>
        </w:rPr>
        <w:t>i list RS 80/09, 39/14, 39/16)</w:t>
      </w:r>
      <w:r w:rsidR="008F1F1C">
        <w:rPr>
          <w:rFonts w:ascii="Arial" w:hAnsi="Arial" w:cs="Arial"/>
        </w:rPr>
        <w:t>.</w:t>
      </w:r>
    </w:p>
    <w:p w:rsidR="009F2F9A" w:rsidRDefault="009F2F9A" w:rsidP="001A6E27">
      <w:pPr>
        <w:pStyle w:val="Brezrazmikov"/>
        <w:spacing w:line="276" w:lineRule="auto"/>
        <w:jc w:val="both"/>
        <w:rPr>
          <w:rFonts w:ascii="Arial" w:hAnsi="Arial" w:cs="Arial"/>
          <w:b/>
          <w:i/>
        </w:rPr>
      </w:pPr>
    </w:p>
    <w:p w:rsidR="007E7B20" w:rsidRPr="002552E6" w:rsidRDefault="007E7B20" w:rsidP="001A6E27">
      <w:pPr>
        <w:pStyle w:val="Brezrazmikov"/>
        <w:spacing w:line="276" w:lineRule="auto"/>
        <w:jc w:val="both"/>
        <w:rPr>
          <w:rFonts w:ascii="Arial" w:hAnsi="Arial" w:cs="Arial"/>
          <w:b/>
          <w:i/>
        </w:rPr>
      </w:pPr>
      <w:r w:rsidRPr="002552E6">
        <w:rPr>
          <w:rFonts w:ascii="Arial" w:hAnsi="Arial" w:cs="Arial"/>
          <w:b/>
          <w:i/>
        </w:rPr>
        <w:t>Razlogi za sprejem in ocena stanja</w:t>
      </w:r>
    </w:p>
    <w:p w:rsidR="001A4AAE" w:rsidRDefault="001A4AAE" w:rsidP="002552E6">
      <w:pPr>
        <w:pStyle w:val="Brezrazmikov"/>
        <w:jc w:val="both"/>
        <w:rPr>
          <w:rFonts w:ascii="Arial" w:hAnsi="Arial" w:cs="Arial"/>
        </w:rPr>
      </w:pPr>
      <w:r>
        <w:rPr>
          <w:rFonts w:ascii="Arial" w:hAnsi="Arial" w:cs="Arial"/>
        </w:rPr>
        <w:t xml:space="preserve">Občinski svet je na 15. seji dne 19. 12. 2012 sprejel Odlok o koncesiji za opravljanje lokalnih gospodarskih javnih služb ravnanja z odpadki v Občini Komen (Uradni list RS 108/12). Odlok je bil kasneje spremenjen na 18. redni seji 17. 4. 2013 (Uradni list RS 39/13). Na podlagi sprejetega odloka ter Javnega razpisa za podelitev koncesije </w:t>
      </w:r>
      <w:r w:rsidR="00FD760E">
        <w:rPr>
          <w:rFonts w:ascii="Arial" w:hAnsi="Arial" w:cs="Arial"/>
        </w:rPr>
        <w:t xml:space="preserve">za opravljanje lokalnih gospodarskih služb ravnanja z odpadki (Uradni list RS št. 76/13) </w:t>
      </w:r>
      <w:r>
        <w:rPr>
          <w:rFonts w:ascii="Arial" w:hAnsi="Arial" w:cs="Arial"/>
        </w:rPr>
        <w:t xml:space="preserve">je Občina Komen </w:t>
      </w:r>
      <w:r w:rsidR="00FD760E">
        <w:rPr>
          <w:rFonts w:ascii="Arial" w:hAnsi="Arial" w:cs="Arial"/>
        </w:rPr>
        <w:t xml:space="preserve">dne 3. 12. 2013 podpisala Koncesijsko pogodbo o opravljanju lokalnih gospodarskih javnih služb ravnanja z odpadki v Občini Komen (št. 354-07/2013-23). </w:t>
      </w:r>
      <w:r w:rsidR="001D0DE5">
        <w:rPr>
          <w:rFonts w:ascii="Arial" w:hAnsi="Arial" w:cs="Arial"/>
        </w:rPr>
        <w:t>V</w:t>
      </w:r>
      <w:r w:rsidR="00FD760E">
        <w:rPr>
          <w:rFonts w:ascii="Arial" w:hAnsi="Arial" w:cs="Arial"/>
        </w:rPr>
        <w:t xml:space="preserve"> skladu s pogodbo je Komunalno stanovanjsko podjetje d.d. Sežana pričelo z izvajanjem koncesije 1. 1. 2014, koncesijsko razmerje traja 10 let.</w:t>
      </w:r>
    </w:p>
    <w:p w:rsidR="00BB0AFB" w:rsidRDefault="00BB0AFB" w:rsidP="00BB0AFB">
      <w:pPr>
        <w:pStyle w:val="Brezrazmikov"/>
        <w:jc w:val="both"/>
        <w:rPr>
          <w:rFonts w:ascii="Arial" w:hAnsi="Arial" w:cs="Arial"/>
        </w:rPr>
      </w:pPr>
      <w:r>
        <w:rPr>
          <w:rFonts w:ascii="Arial" w:hAnsi="Arial" w:cs="Arial"/>
        </w:rPr>
        <w:t>233. člen Zakona o</w:t>
      </w:r>
      <w:r w:rsidRPr="001D0DE5">
        <w:rPr>
          <w:rFonts w:ascii="Arial" w:hAnsi="Arial" w:cs="Arial"/>
        </w:rPr>
        <w:t xml:space="preserve"> varstvu okolja (Uradni list RS, št. </w:t>
      </w:r>
      <w:hyperlink r:id="rId7" w:tgtFrame="_blank" w:tooltip="Zakon o varstvu okolja (ZVO-2)" w:history="1">
        <w:r w:rsidRPr="001D0DE5">
          <w:rPr>
            <w:rFonts w:ascii="Arial" w:hAnsi="Arial" w:cs="Arial"/>
          </w:rPr>
          <w:t>44/22</w:t>
        </w:r>
      </w:hyperlink>
      <w:r w:rsidRPr="001D0DE5">
        <w:rPr>
          <w:rFonts w:ascii="Arial" w:hAnsi="Arial" w:cs="Arial"/>
        </w:rPr>
        <w:t xml:space="preserve"> in </w:t>
      </w:r>
      <w:hyperlink r:id="rId8" w:tgtFrame="_blank" w:tooltip="Zakon o spremembah in dopolnitvah Zakona o državni upravi" w:history="1">
        <w:r w:rsidRPr="001D0DE5">
          <w:rPr>
            <w:rFonts w:ascii="Arial" w:hAnsi="Arial" w:cs="Arial"/>
          </w:rPr>
          <w:t>18/23</w:t>
        </w:r>
      </w:hyperlink>
      <w:r w:rsidRPr="001D0DE5">
        <w:rPr>
          <w:rFonts w:ascii="Arial" w:hAnsi="Arial" w:cs="Arial"/>
        </w:rPr>
        <w:t xml:space="preserve"> – ZDU-1O) </w:t>
      </w:r>
      <w:r>
        <w:rPr>
          <w:rFonts w:ascii="Arial" w:hAnsi="Arial" w:cs="Arial"/>
        </w:rPr>
        <w:t>določa, da za obvezne gospodarske javne službe varstva okolja:  z</w:t>
      </w:r>
      <w:r w:rsidRPr="001D0DE5">
        <w:rPr>
          <w:rFonts w:ascii="Arial" w:hAnsi="Arial" w:cs="Arial"/>
        </w:rPr>
        <w:t>biranje določenih vrst komunalnih odpadkov;</w:t>
      </w:r>
      <w:r>
        <w:rPr>
          <w:rFonts w:ascii="Arial" w:hAnsi="Arial" w:cs="Arial"/>
        </w:rPr>
        <w:t xml:space="preserve"> </w:t>
      </w:r>
      <w:r w:rsidRPr="001D0DE5">
        <w:rPr>
          <w:rFonts w:ascii="Arial" w:hAnsi="Arial" w:cs="Arial"/>
        </w:rPr>
        <w:t>obdelava določenih vrst komunalnih odpadkov</w:t>
      </w:r>
      <w:r>
        <w:rPr>
          <w:rFonts w:ascii="Arial" w:hAnsi="Arial" w:cs="Arial"/>
        </w:rPr>
        <w:t xml:space="preserve"> in </w:t>
      </w:r>
      <w:r w:rsidRPr="001D0DE5">
        <w:rPr>
          <w:rFonts w:ascii="Arial" w:hAnsi="Arial" w:cs="Arial"/>
        </w:rPr>
        <w:t xml:space="preserve">odlaganje ostankov obdelanih komunalnih odpadkov </w:t>
      </w:r>
      <w:r>
        <w:rPr>
          <w:rFonts w:ascii="Arial" w:hAnsi="Arial" w:cs="Arial"/>
        </w:rPr>
        <w:t>o</w:t>
      </w:r>
      <w:r w:rsidRPr="00BB0AFB">
        <w:rPr>
          <w:rFonts w:ascii="Arial" w:hAnsi="Arial" w:cs="Arial"/>
        </w:rPr>
        <w:t>bčina predpiše ureditev ter zagotovi njihovo izvajanje v skladu z določbami tega zakona, predpisi, izdanimi na njegovi podlagi, in predpisi, ki urejajo gospodarske javne službe.</w:t>
      </w:r>
    </w:p>
    <w:p w:rsidR="00BB0AFB" w:rsidRDefault="00BB0AFB" w:rsidP="002552E6">
      <w:pPr>
        <w:pStyle w:val="Brezrazmikov"/>
        <w:jc w:val="both"/>
        <w:rPr>
          <w:rFonts w:ascii="Arial" w:hAnsi="Arial" w:cs="Arial"/>
        </w:rPr>
      </w:pPr>
    </w:p>
    <w:p w:rsidR="001D0DE5" w:rsidRDefault="001D0DE5" w:rsidP="002552E6">
      <w:pPr>
        <w:pStyle w:val="Brezrazmikov"/>
        <w:jc w:val="both"/>
        <w:rPr>
          <w:rFonts w:ascii="Arial" w:hAnsi="Arial" w:cs="Arial"/>
        </w:rPr>
      </w:pPr>
      <w:r>
        <w:rPr>
          <w:rFonts w:ascii="Arial" w:hAnsi="Arial" w:cs="Arial"/>
        </w:rPr>
        <w:t>V letošnjem letu bomo pričeli s pripravo pravnih aktov, ki bodo podlaga za objavo javnega razpisa za podelitev koncesije za ravnanje z odpadki, z</w:t>
      </w:r>
      <w:r w:rsidR="003C6237">
        <w:rPr>
          <w:rFonts w:ascii="Arial" w:hAnsi="Arial" w:cs="Arial"/>
        </w:rPr>
        <w:t xml:space="preserve"> občinami Hrpelje – Kozina, Divača in Sežana </w:t>
      </w:r>
      <w:r>
        <w:rPr>
          <w:rFonts w:ascii="Arial" w:hAnsi="Arial" w:cs="Arial"/>
        </w:rPr>
        <w:t xml:space="preserve">pa </w:t>
      </w:r>
      <w:r w:rsidR="003C6237">
        <w:rPr>
          <w:rFonts w:ascii="Arial" w:hAnsi="Arial" w:cs="Arial"/>
        </w:rPr>
        <w:t>pripravljamo</w:t>
      </w:r>
      <w:r>
        <w:rPr>
          <w:rFonts w:ascii="Arial" w:hAnsi="Arial" w:cs="Arial"/>
        </w:rPr>
        <w:t xml:space="preserve"> tudi usklajen predlog Odloka o zbiranju in obdelavi določenih vrst komunalnih odpadkov in odlaganju ostankov predelave ali odstranjevanja komunalnih odpadkov.</w:t>
      </w:r>
      <w:r w:rsidR="00BB0AFB">
        <w:rPr>
          <w:rFonts w:ascii="Arial" w:hAnsi="Arial" w:cs="Arial"/>
        </w:rPr>
        <w:t xml:space="preserve"> Ker bi se sama priprava pravnih podlag in razpis lahko časovno zavlekla in bi tako </w:t>
      </w:r>
      <w:r w:rsidR="00BB0AFB">
        <w:rPr>
          <w:rFonts w:ascii="Arial" w:hAnsi="Arial" w:cs="Arial"/>
        </w:rPr>
        <w:lastRenderedPageBreak/>
        <w:t>nastala težava v zvezi s kontinuiranim izvajanjem javne službe, predlagamo dopolnitev odloka tako, da se določi pravna podlaga za podaljšanje obstoječega koncesijskega razmerja.</w:t>
      </w:r>
    </w:p>
    <w:p w:rsidR="00BB0AFB" w:rsidRDefault="00BB0AFB" w:rsidP="002552E6">
      <w:pPr>
        <w:pStyle w:val="Brezrazmikov"/>
        <w:jc w:val="both"/>
        <w:rPr>
          <w:rFonts w:ascii="Arial" w:hAnsi="Arial" w:cs="Arial"/>
        </w:rPr>
      </w:pPr>
    </w:p>
    <w:p w:rsidR="00E16BAE" w:rsidRPr="00032B04" w:rsidRDefault="00315461" w:rsidP="002552E6">
      <w:pPr>
        <w:pStyle w:val="Brezrazmikov"/>
        <w:jc w:val="both"/>
        <w:rPr>
          <w:rFonts w:ascii="Arial" w:hAnsi="Arial" w:cs="Arial"/>
          <w:b/>
          <w:i/>
        </w:rPr>
      </w:pPr>
      <w:r w:rsidRPr="00032B04">
        <w:rPr>
          <w:rFonts w:ascii="Arial" w:hAnsi="Arial" w:cs="Arial"/>
          <w:b/>
          <w:i/>
        </w:rPr>
        <w:t>Cilji in načela</w:t>
      </w:r>
    </w:p>
    <w:p w:rsidR="002B3E83" w:rsidRDefault="00315461" w:rsidP="002552E6">
      <w:pPr>
        <w:pStyle w:val="Brezrazmikov"/>
        <w:jc w:val="both"/>
        <w:rPr>
          <w:rFonts w:ascii="Arial" w:hAnsi="Arial" w:cs="Arial"/>
        </w:rPr>
      </w:pPr>
      <w:r w:rsidRPr="00F72AC4">
        <w:rPr>
          <w:rFonts w:ascii="Arial" w:hAnsi="Arial" w:cs="Arial"/>
        </w:rPr>
        <w:t>Te</w:t>
      </w:r>
      <w:r w:rsidR="00097B70" w:rsidRPr="00F72AC4">
        <w:rPr>
          <w:rFonts w:ascii="Arial" w:hAnsi="Arial" w:cs="Arial"/>
        </w:rPr>
        <w:t xml:space="preserve">meljni cilj sprejetja odloka </w:t>
      </w:r>
      <w:r w:rsidR="00BB0AFB">
        <w:rPr>
          <w:rFonts w:ascii="Arial" w:hAnsi="Arial" w:cs="Arial"/>
        </w:rPr>
        <w:t>je zagotovitev pravne podlage za podaljšanje obstoječega koncesijskega razmerja z namenom kontinuiranega izvajanja javne službe.</w:t>
      </w:r>
    </w:p>
    <w:p w:rsidR="008B62EC" w:rsidRDefault="008B62EC" w:rsidP="002552E6">
      <w:pPr>
        <w:pStyle w:val="Brezrazmikov"/>
        <w:jc w:val="both"/>
        <w:rPr>
          <w:rFonts w:ascii="Arial" w:hAnsi="Arial" w:cs="Arial"/>
        </w:rPr>
      </w:pPr>
    </w:p>
    <w:p w:rsidR="00315461" w:rsidRPr="00032B04" w:rsidRDefault="00315461" w:rsidP="002552E6">
      <w:pPr>
        <w:pStyle w:val="Brezrazmikov"/>
        <w:jc w:val="both"/>
        <w:rPr>
          <w:rFonts w:ascii="Arial" w:hAnsi="Arial" w:cs="Arial"/>
          <w:b/>
          <w:i/>
        </w:rPr>
      </w:pPr>
      <w:r w:rsidRPr="00032B04">
        <w:rPr>
          <w:rFonts w:ascii="Arial" w:hAnsi="Arial" w:cs="Arial"/>
          <w:b/>
          <w:i/>
        </w:rPr>
        <w:t>Ocena finančnih in drugih posledic</w:t>
      </w:r>
    </w:p>
    <w:p w:rsidR="00315461" w:rsidRDefault="00315461" w:rsidP="002552E6">
      <w:pPr>
        <w:pStyle w:val="Brezrazmikov"/>
        <w:jc w:val="both"/>
        <w:rPr>
          <w:rFonts w:ascii="Arial" w:hAnsi="Arial" w:cs="Arial"/>
        </w:rPr>
      </w:pPr>
      <w:r w:rsidRPr="002552E6">
        <w:rPr>
          <w:rFonts w:ascii="Arial" w:hAnsi="Arial" w:cs="Arial"/>
        </w:rPr>
        <w:t xml:space="preserve">Sprejem </w:t>
      </w:r>
      <w:r w:rsidR="00097B70">
        <w:rPr>
          <w:rFonts w:ascii="Arial" w:hAnsi="Arial" w:cs="Arial"/>
        </w:rPr>
        <w:t>odloka</w:t>
      </w:r>
      <w:r w:rsidRPr="002552E6">
        <w:rPr>
          <w:rFonts w:ascii="Arial" w:hAnsi="Arial" w:cs="Arial"/>
        </w:rPr>
        <w:t xml:space="preserve"> ne predstavlja dodatnih finančnih obremenitev.</w:t>
      </w:r>
    </w:p>
    <w:p w:rsidR="001A6E27" w:rsidRDefault="001A6E27" w:rsidP="002552E6">
      <w:pPr>
        <w:pStyle w:val="Brezrazmikov"/>
        <w:jc w:val="both"/>
        <w:rPr>
          <w:rFonts w:ascii="Arial" w:hAnsi="Arial" w:cs="Arial"/>
        </w:rPr>
      </w:pPr>
    </w:p>
    <w:p w:rsidR="001A6E27" w:rsidRPr="00AF11CC" w:rsidRDefault="001A6E27" w:rsidP="001A6E27">
      <w:pPr>
        <w:pStyle w:val="Brezrazmikov"/>
        <w:spacing w:line="276" w:lineRule="auto"/>
        <w:jc w:val="both"/>
        <w:rPr>
          <w:rFonts w:ascii="Arial" w:hAnsi="Arial" w:cs="Arial"/>
        </w:rPr>
      </w:pPr>
      <w:r w:rsidRPr="00977B7A">
        <w:rPr>
          <w:rFonts w:ascii="Arial" w:hAnsi="Arial" w:cs="Arial"/>
          <w:b/>
          <w:i/>
        </w:rPr>
        <w:t>Osebno ime in naziv zunanjega strokovnjaka ali firma in naslov pravne osebe, ki je sodelovala pri pripravi akta</w:t>
      </w:r>
      <w:r w:rsidRPr="00AF11CC">
        <w:rPr>
          <w:rFonts w:ascii="Arial" w:hAnsi="Arial" w:cs="Arial"/>
        </w:rPr>
        <w:t xml:space="preserve">: </w:t>
      </w:r>
      <w:r w:rsidR="003B54E5">
        <w:rPr>
          <w:rFonts w:ascii="Arial" w:hAnsi="Arial" w:cs="Arial"/>
        </w:rPr>
        <w:t>/</w:t>
      </w:r>
    </w:p>
    <w:p w:rsidR="001A6E27" w:rsidRPr="002552E6" w:rsidRDefault="001A6E27" w:rsidP="002552E6">
      <w:pPr>
        <w:pStyle w:val="Brezrazmikov"/>
        <w:jc w:val="both"/>
        <w:rPr>
          <w:rFonts w:ascii="Arial" w:hAnsi="Arial" w:cs="Arial"/>
        </w:rPr>
      </w:pPr>
    </w:p>
    <w:p w:rsidR="00E16BAE" w:rsidRPr="00032B04" w:rsidRDefault="00315461" w:rsidP="00032B04">
      <w:pPr>
        <w:pStyle w:val="Brezrazmikov"/>
        <w:numPr>
          <w:ilvl w:val="0"/>
          <w:numId w:val="2"/>
        </w:numPr>
        <w:jc w:val="both"/>
        <w:rPr>
          <w:rFonts w:ascii="Arial" w:hAnsi="Arial" w:cs="Arial"/>
          <w:b/>
        </w:rPr>
      </w:pPr>
      <w:r w:rsidRPr="00032B04">
        <w:rPr>
          <w:rFonts w:ascii="Arial" w:hAnsi="Arial" w:cs="Arial"/>
          <w:b/>
        </w:rPr>
        <w:t>Besedilo členov</w:t>
      </w:r>
    </w:p>
    <w:p w:rsidR="00315461" w:rsidRPr="002552E6" w:rsidRDefault="00315461" w:rsidP="002552E6">
      <w:pPr>
        <w:pStyle w:val="Brezrazmikov"/>
        <w:jc w:val="both"/>
        <w:rPr>
          <w:rFonts w:ascii="Arial" w:hAnsi="Arial" w:cs="Arial"/>
        </w:rPr>
      </w:pPr>
      <w:r w:rsidRPr="002552E6">
        <w:rPr>
          <w:rFonts w:ascii="Arial" w:hAnsi="Arial" w:cs="Arial"/>
        </w:rPr>
        <w:t>Besedilo členov je v prilogi.</w:t>
      </w:r>
    </w:p>
    <w:p w:rsidR="001411A7" w:rsidRDefault="001411A7" w:rsidP="001411A7">
      <w:pPr>
        <w:pStyle w:val="Brezrazmikov"/>
        <w:jc w:val="both"/>
        <w:rPr>
          <w:rFonts w:ascii="Arial" w:hAnsi="Arial" w:cs="Arial"/>
          <w:b/>
        </w:rPr>
      </w:pPr>
    </w:p>
    <w:p w:rsidR="001411A7" w:rsidRPr="001411A7" w:rsidRDefault="001411A7" w:rsidP="001411A7">
      <w:pPr>
        <w:pStyle w:val="Brezrazmikov"/>
        <w:jc w:val="both"/>
        <w:rPr>
          <w:rFonts w:ascii="Arial" w:hAnsi="Arial" w:cs="Arial"/>
          <w:b/>
        </w:rPr>
      </w:pPr>
      <w:r w:rsidRPr="001411A7">
        <w:rPr>
          <w:rFonts w:ascii="Arial" w:hAnsi="Arial" w:cs="Arial"/>
          <w:b/>
        </w:rPr>
        <w:t>Obrazložitev po členih:</w:t>
      </w:r>
    </w:p>
    <w:p w:rsidR="00F72AC4" w:rsidRDefault="00F72AC4" w:rsidP="00BB0AFB">
      <w:pPr>
        <w:pStyle w:val="Brezrazmikov"/>
        <w:jc w:val="both"/>
        <w:rPr>
          <w:rFonts w:ascii="Arial" w:hAnsi="Arial" w:cs="Arial"/>
        </w:rPr>
      </w:pPr>
    </w:p>
    <w:p w:rsidR="008F5604" w:rsidRDefault="008F5604" w:rsidP="008F5604">
      <w:pPr>
        <w:pStyle w:val="Brezrazmikov"/>
        <w:jc w:val="both"/>
        <w:rPr>
          <w:rFonts w:ascii="Arial" w:hAnsi="Arial" w:cs="Arial"/>
        </w:rPr>
      </w:pPr>
      <w:r>
        <w:rPr>
          <w:rFonts w:ascii="Arial" w:hAnsi="Arial" w:cs="Arial"/>
        </w:rPr>
        <w:t>1. člen</w:t>
      </w:r>
    </w:p>
    <w:p w:rsidR="008F5604" w:rsidRDefault="008F5604" w:rsidP="008F5604">
      <w:pPr>
        <w:pStyle w:val="Brezrazmikov"/>
        <w:jc w:val="both"/>
        <w:rPr>
          <w:rFonts w:ascii="Arial" w:hAnsi="Arial" w:cs="Arial"/>
        </w:rPr>
      </w:pPr>
      <w:r>
        <w:rPr>
          <w:rFonts w:ascii="Arial" w:hAnsi="Arial" w:cs="Arial"/>
        </w:rPr>
        <w:t xml:space="preserve">V Odloku </w:t>
      </w:r>
      <w:r w:rsidRPr="00892CAF">
        <w:rPr>
          <w:rFonts w:ascii="Arial" w:hAnsi="Arial" w:cs="Arial"/>
        </w:rPr>
        <w:t>o koncesiji za opravljanje lokalnih gospodarskih javnih služb ravnanja z odpadki v Občini Kome</w:t>
      </w:r>
      <w:r>
        <w:rPr>
          <w:rFonts w:ascii="Arial" w:hAnsi="Arial" w:cs="Arial"/>
        </w:rPr>
        <w:t>n (Uradni list RS 108/2012, 39/2013) se doda nov, 55.a člen, ki se glasi:</w:t>
      </w:r>
    </w:p>
    <w:p w:rsidR="008F5604" w:rsidRPr="001877D1" w:rsidRDefault="008F5604" w:rsidP="008F5604">
      <w:pPr>
        <w:pStyle w:val="Brezrazmikov"/>
        <w:jc w:val="both"/>
        <w:rPr>
          <w:rFonts w:ascii="Arial" w:hAnsi="Arial" w:cs="Arial"/>
          <w:i/>
        </w:rPr>
      </w:pPr>
      <w:r w:rsidRPr="001877D1">
        <w:rPr>
          <w:rFonts w:ascii="Arial" w:hAnsi="Arial" w:cs="Arial"/>
          <w:i/>
        </w:rPr>
        <w:t>»Obstoječe koncesijsko razmerje, sklenjeno med Občino Komen in Komunalno stanovanjskim podjetjem d.d., se za vsebino javne službe, ki je predmet urejanja tega odloka, podaljša do sklenitve koncesijske pogodbe z novim koncesionarjem, ki bo izbran na podlagi javnega razpisa.«</w:t>
      </w:r>
    </w:p>
    <w:p w:rsidR="008F5604" w:rsidRDefault="008F5604" w:rsidP="008F5604">
      <w:pPr>
        <w:pStyle w:val="Brezrazmikov"/>
        <w:jc w:val="both"/>
        <w:rPr>
          <w:rFonts w:ascii="Arial" w:hAnsi="Arial" w:cs="Arial"/>
        </w:rPr>
      </w:pPr>
    </w:p>
    <w:p w:rsidR="008F5604" w:rsidRPr="008B6455" w:rsidRDefault="008F5604" w:rsidP="008B6455">
      <w:pPr>
        <w:pStyle w:val="Brezrazmikov"/>
        <w:shd w:val="clear" w:color="auto" w:fill="BFBFBF" w:themeFill="background1" w:themeFillShade="BF"/>
        <w:jc w:val="both"/>
        <w:rPr>
          <w:rFonts w:ascii="Arial" w:hAnsi="Arial" w:cs="Arial"/>
          <w:sz w:val="20"/>
          <w:szCs w:val="20"/>
        </w:rPr>
      </w:pPr>
      <w:r w:rsidRPr="008B6455">
        <w:rPr>
          <w:rFonts w:ascii="Arial" w:hAnsi="Arial" w:cs="Arial"/>
          <w:sz w:val="20"/>
          <w:szCs w:val="20"/>
        </w:rPr>
        <w:t xml:space="preserve">233. člen Zakona o varstvu okolja, določa, da občina predpiše ureditev ter zagotovi njihovo izvajanje v skladu z določbami tega zakona, predpisi, izdanimi na njegovi podlagi, in predpisi, ki urejajo gospodarske javne službe. Zaradi zagotavljanja kontinuiranega izvajanja javne službe predlagamo možnost podaljšanja obstoječega koncesijskega razmerja </w:t>
      </w:r>
      <w:r w:rsidR="008B6455" w:rsidRPr="008B6455">
        <w:rPr>
          <w:rFonts w:ascii="Arial" w:hAnsi="Arial" w:cs="Arial"/>
          <w:sz w:val="20"/>
          <w:szCs w:val="20"/>
        </w:rPr>
        <w:t>do sklenitve nove pogodbe z izbranim koncesionarjem na podlagi</w:t>
      </w:r>
      <w:r w:rsidR="008B6455">
        <w:rPr>
          <w:rFonts w:ascii="Arial" w:hAnsi="Arial" w:cs="Arial"/>
          <w:sz w:val="20"/>
          <w:szCs w:val="20"/>
        </w:rPr>
        <w:t xml:space="preserve"> javnega razpisa, kar je v skladu tudi s 60. členom Zakona o nekaterih koncesijskih pogodbah.</w:t>
      </w:r>
    </w:p>
    <w:p w:rsidR="008F5604" w:rsidRPr="008B6455" w:rsidRDefault="008F5604" w:rsidP="008F5604">
      <w:pPr>
        <w:pStyle w:val="Brezrazmikov"/>
        <w:jc w:val="both"/>
        <w:rPr>
          <w:rFonts w:ascii="Arial" w:hAnsi="Arial" w:cs="Arial"/>
          <w:sz w:val="20"/>
          <w:szCs w:val="20"/>
        </w:rPr>
      </w:pPr>
    </w:p>
    <w:p w:rsidR="008F5604" w:rsidRDefault="008F5604" w:rsidP="008F5604">
      <w:pPr>
        <w:pStyle w:val="Brezrazmikov"/>
        <w:jc w:val="both"/>
        <w:rPr>
          <w:rFonts w:ascii="Arial" w:hAnsi="Arial" w:cs="Arial"/>
        </w:rPr>
      </w:pPr>
    </w:p>
    <w:p w:rsidR="008F5604" w:rsidRDefault="008B6455" w:rsidP="008F5604">
      <w:pPr>
        <w:pStyle w:val="Brezrazmikov"/>
        <w:jc w:val="both"/>
        <w:rPr>
          <w:rFonts w:ascii="Arial" w:hAnsi="Arial" w:cs="Arial"/>
        </w:rPr>
      </w:pPr>
      <w:r>
        <w:rPr>
          <w:rFonts w:ascii="Arial" w:hAnsi="Arial" w:cs="Arial"/>
        </w:rPr>
        <w:t>2. člen</w:t>
      </w:r>
    </w:p>
    <w:p w:rsidR="008F5604" w:rsidRDefault="008F5604" w:rsidP="008F5604">
      <w:pPr>
        <w:pStyle w:val="Brezrazmikov"/>
        <w:jc w:val="both"/>
        <w:rPr>
          <w:rFonts w:ascii="Arial" w:hAnsi="Arial" w:cs="Arial"/>
        </w:rPr>
      </w:pPr>
      <w:r w:rsidRPr="00101854">
        <w:rPr>
          <w:rFonts w:ascii="Arial" w:hAnsi="Arial" w:cs="Arial"/>
        </w:rPr>
        <w:t>Ta odlok začne veljati naslednji dan po objavi v Uradnem listu Republike Slovenije.</w:t>
      </w:r>
    </w:p>
    <w:p w:rsidR="008B6455" w:rsidRPr="00101854" w:rsidRDefault="008B6455" w:rsidP="008F5604">
      <w:pPr>
        <w:pStyle w:val="Brezrazmikov"/>
        <w:jc w:val="both"/>
        <w:rPr>
          <w:rFonts w:ascii="Arial" w:hAnsi="Arial" w:cs="Arial"/>
        </w:rPr>
      </w:pPr>
    </w:p>
    <w:p w:rsidR="008B6455" w:rsidRPr="00D1037D" w:rsidRDefault="008B6455" w:rsidP="008B6455">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66. člen Zakona o lokalni samoupravi določa, da morajo biti statut in drugi predpi</w:t>
      </w:r>
      <w:r>
        <w:rPr>
          <w:rFonts w:ascii="Arial" w:hAnsi="Arial" w:cs="Arial"/>
          <w:sz w:val="20"/>
          <w:szCs w:val="20"/>
        </w:rPr>
        <w:t>s</w:t>
      </w:r>
      <w:r w:rsidRPr="00D1037D">
        <w:rPr>
          <w:rFonts w:ascii="Arial" w:hAnsi="Arial" w:cs="Arial"/>
          <w:sz w:val="20"/>
          <w:szCs w:val="20"/>
        </w:rPr>
        <w:t>i občine objavljeni, veljati pa začnejo petnajsti dan po objavi, če ni v njih drugače določeno.</w:t>
      </w:r>
    </w:p>
    <w:p w:rsidR="008B6455" w:rsidRPr="00D1037D" w:rsidRDefault="008B6455" w:rsidP="008B6455">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Statut in drugi predpisi občine se objavijo v uradnem glasilu.</w:t>
      </w:r>
    </w:p>
    <w:p w:rsidR="008F5604" w:rsidRDefault="008F5604" w:rsidP="00BB0AFB">
      <w:pPr>
        <w:pStyle w:val="Brezrazmikov"/>
        <w:jc w:val="both"/>
        <w:rPr>
          <w:rFonts w:ascii="Arial" w:hAnsi="Arial" w:cs="Arial"/>
        </w:rPr>
      </w:pPr>
    </w:p>
    <w:p w:rsidR="00315461" w:rsidRPr="00032B04" w:rsidRDefault="00315461" w:rsidP="00032B04">
      <w:pPr>
        <w:pStyle w:val="Brezrazmikov"/>
        <w:numPr>
          <w:ilvl w:val="0"/>
          <w:numId w:val="2"/>
        </w:numPr>
        <w:jc w:val="both"/>
        <w:rPr>
          <w:rFonts w:ascii="Arial" w:hAnsi="Arial" w:cs="Arial"/>
          <w:b/>
        </w:rPr>
      </w:pPr>
      <w:r w:rsidRPr="00032B04">
        <w:rPr>
          <w:rFonts w:ascii="Arial" w:hAnsi="Arial" w:cs="Arial"/>
          <w:b/>
        </w:rPr>
        <w:t>Obrazložitev</w:t>
      </w:r>
    </w:p>
    <w:p w:rsidR="004B4024" w:rsidRPr="004B4024" w:rsidRDefault="004B4024" w:rsidP="00E67BD7">
      <w:pPr>
        <w:pStyle w:val="Brezrazmikov"/>
        <w:spacing w:line="276" w:lineRule="auto"/>
        <w:jc w:val="both"/>
        <w:rPr>
          <w:rFonts w:ascii="Arial" w:hAnsi="Arial" w:cs="Arial"/>
        </w:rPr>
      </w:pPr>
      <w:r w:rsidRPr="004B4024">
        <w:rPr>
          <w:rFonts w:ascii="Arial" w:hAnsi="Arial" w:cs="Arial"/>
        </w:rPr>
        <w:t xml:space="preserve">Zakon o nekaterih koncesijskih pogodbah (Uradni list RS, št. </w:t>
      </w:r>
      <w:hyperlink r:id="rId9" w:tgtFrame="_blank" w:tooltip="Zakon o nekaterih koncesijskih pogodbah (ZNKP)" w:history="1">
        <w:r w:rsidRPr="004B4024">
          <w:rPr>
            <w:rFonts w:ascii="Arial" w:hAnsi="Arial" w:cs="Arial"/>
          </w:rPr>
          <w:t>9/19</w:t>
        </w:r>
      </w:hyperlink>
      <w:r w:rsidRPr="004B4024">
        <w:rPr>
          <w:rFonts w:ascii="Arial" w:hAnsi="Arial" w:cs="Arial"/>
        </w:rPr>
        <w:t xml:space="preserve"> in </w:t>
      </w:r>
      <w:hyperlink r:id="rId10" w:tgtFrame="_blank" w:tooltip="Zakon o spremembah in dopolnitvah Zakona o javnem naročanju" w:history="1">
        <w:r w:rsidRPr="004B4024">
          <w:rPr>
            <w:rFonts w:ascii="Arial" w:hAnsi="Arial" w:cs="Arial"/>
          </w:rPr>
          <w:t>121/21</w:t>
        </w:r>
      </w:hyperlink>
      <w:r w:rsidRPr="004B4024">
        <w:rPr>
          <w:rFonts w:ascii="Arial" w:hAnsi="Arial" w:cs="Arial"/>
        </w:rPr>
        <w:t xml:space="preserve"> – ZJN-3B) v 60. členu določa:</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Koncesijska pogodba se lahko med njenim trajanjem spremeni, ne da bi koncedent izvedel nov postopek izbire koncesionarja, v katerem koli od naslednjih primerov:</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        če so pogoji, obseg in vrsta možnih sprememb ali opcij, ne glede na njihovo denarno vrednost, predvideni v koncesijski dokumentaciji in prvotni koncesijski pogodbi na jasen, natančen in nedvoumen način. Predvidene spremembe ali opcije ne smejo spremeniti splošne narave koncesije;</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 xml:space="preserve">-        za dodatne gradnje ali storitve, ki jih izvede prvotni koncesionar, če so potrebne, čeprav niso bile vključene v prvotno koncesijsko pogodbo, če zamenjava koncesionarja ni mogoča iz ekonomskih ali tehničnih razlogov, kot so zahteve glede zamenljivosti ali interoperabilnosti z obstoječo opremo, storitvami ali instalacijami, zagotovljenimi v okviru prvotne koncesijske pogodbe, ter bi koncedentu povzročila velike nevšečnosti ali precejšnje podvajanje stroškov. Vendar pri koncesijah, ki jih koncedent podeli za izvajanje dejavnosti, ki ni navedena v Prilogi II Direktive 2014/23/EU, povečanje vrednosti ne sme presegati 50 odstotkov vrednosti prvotne koncesije. Če je opravljenih več zaporednih sprememb, </w:t>
      </w:r>
      <w:r w:rsidRPr="00710D96">
        <w:rPr>
          <w:rFonts w:ascii="Arial" w:hAnsi="Arial" w:cs="Arial"/>
          <w:i/>
          <w:sz w:val="20"/>
          <w:szCs w:val="20"/>
        </w:rPr>
        <w:lastRenderedPageBreak/>
        <w:t>ta omejitev velja za vrednost vseh sprememb skupaj. Te zaporedne spremembe niso namenjene izogibanju tega zakona;</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        če so izpolnjeni vsi naslednji pogoji:</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a)      sprememba je bila potrebna zaradi okoliščin, ki jih skrben koncedent ni mogel predvideti,</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b)      sprememba ne spreminja splošne narave koncesije,</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c)      pri koncesijah, ki jih koncedent podeli za izvajanje dejavnosti, ki ni na seznamu iz Priloge II Direktive 2014/23/EU in povečanje vrednosti ne presega 50 odstotkov vrednosti prvotne koncesije. Če je opravljenih več zaporednih sprememb, ta omejitev velja za vrednost vseh sprememb skupaj. Te zaporedne spremembe niso namenjene izogibanju tega zakona;</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        če koncesionarja, ki mu je koncedent prvotno podelil koncesijo, zamenja nov koncesionar na način, da drug gospodarski subjekt, ki izpolnjuje prvotno določene pogoje za ugotavljanje sposobnosti, v celoti ali delno nasledi prvotnega koncesionarja po prestrukturiranju podjetja, vključno s prevzemom, združitvijo, pripojitvijo ali insolventnostjo, če to ne vključuje drugih bistvenih sprememb pogodbe in ni namenjeno izogibanju tega zakona;</w:t>
      </w:r>
    </w:p>
    <w:p w:rsidR="004B4024" w:rsidRPr="00710D96"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i/>
          <w:sz w:val="20"/>
          <w:szCs w:val="20"/>
        </w:rPr>
        <w:t>-        če sprememba ne glede na njeno vrednost ni bistvena v skladu s četrtim odstavkom tega člena.</w:t>
      </w:r>
    </w:p>
    <w:p w:rsidR="004B4024" w:rsidRPr="00710D96" w:rsidRDefault="004B4024" w:rsidP="00710D96">
      <w:pPr>
        <w:pStyle w:val="Brezrazmikov"/>
        <w:shd w:val="clear" w:color="auto" w:fill="D9D9D9" w:themeFill="background1" w:themeFillShade="D9"/>
        <w:jc w:val="both"/>
        <w:rPr>
          <w:rFonts w:ascii="Arial" w:hAnsi="Arial" w:cs="Arial"/>
          <w:b/>
          <w:i/>
          <w:sz w:val="20"/>
          <w:szCs w:val="20"/>
        </w:rPr>
      </w:pPr>
      <w:r w:rsidRPr="00710D96">
        <w:rPr>
          <w:rFonts w:ascii="Arial" w:hAnsi="Arial" w:cs="Arial"/>
          <w:i/>
          <w:sz w:val="20"/>
          <w:szCs w:val="20"/>
        </w:rPr>
        <w:t xml:space="preserve">(2) </w:t>
      </w:r>
      <w:r w:rsidRPr="00710D96">
        <w:rPr>
          <w:rFonts w:ascii="Arial" w:hAnsi="Arial" w:cs="Arial"/>
          <w:b/>
          <w:i/>
          <w:sz w:val="20"/>
          <w:szCs w:val="20"/>
        </w:rPr>
        <w:t>Koncesijska pogodba se lahko spremeni, ne da bi bilo treba preverjati, ali so izpolnjeni pogoji iz prve do četrte alineje četrtega odstavka tega člena, in ne da bi bil potreben nov postopek izbire koncesionarja v skladu s tem zakonom, tudi, če je vrednost spremembe nižja od obeh naslednjih vrednosti:</w:t>
      </w:r>
    </w:p>
    <w:p w:rsidR="004B4024" w:rsidRPr="00710D96" w:rsidRDefault="004B4024" w:rsidP="00710D96">
      <w:pPr>
        <w:pStyle w:val="Brezrazmikov"/>
        <w:shd w:val="clear" w:color="auto" w:fill="D9D9D9" w:themeFill="background1" w:themeFillShade="D9"/>
        <w:jc w:val="both"/>
        <w:rPr>
          <w:rFonts w:ascii="Arial" w:hAnsi="Arial" w:cs="Arial"/>
          <w:b/>
          <w:i/>
          <w:sz w:val="20"/>
          <w:szCs w:val="20"/>
        </w:rPr>
      </w:pPr>
      <w:r w:rsidRPr="00710D96">
        <w:rPr>
          <w:rFonts w:ascii="Arial" w:hAnsi="Arial" w:cs="Arial"/>
          <w:b/>
          <w:i/>
          <w:sz w:val="20"/>
          <w:szCs w:val="20"/>
        </w:rPr>
        <w:t>-        mejne vrednosti iz 9. člena tega zakona in</w:t>
      </w:r>
    </w:p>
    <w:p w:rsidR="004B4024" w:rsidRPr="00710D96" w:rsidRDefault="004B4024" w:rsidP="00710D96">
      <w:pPr>
        <w:pStyle w:val="Brezrazmikov"/>
        <w:shd w:val="clear" w:color="auto" w:fill="D9D9D9" w:themeFill="background1" w:themeFillShade="D9"/>
        <w:jc w:val="both"/>
        <w:rPr>
          <w:rFonts w:ascii="Arial" w:hAnsi="Arial" w:cs="Arial"/>
          <w:b/>
          <w:i/>
          <w:sz w:val="20"/>
          <w:szCs w:val="20"/>
        </w:rPr>
      </w:pPr>
      <w:r w:rsidRPr="00710D96">
        <w:rPr>
          <w:rFonts w:ascii="Arial" w:hAnsi="Arial" w:cs="Arial"/>
          <w:b/>
          <w:i/>
          <w:sz w:val="20"/>
          <w:szCs w:val="20"/>
        </w:rPr>
        <w:t>-        deset odstotkov vrednosti prvotne koncesije.</w:t>
      </w:r>
    </w:p>
    <w:p w:rsidR="004B4024" w:rsidRPr="004B4024" w:rsidRDefault="004B4024" w:rsidP="00710D96">
      <w:pPr>
        <w:pStyle w:val="Brezrazmikov"/>
        <w:shd w:val="clear" w:color="auto" w:fill="D9D9D9" w:themeFill="background1" w:themeFillShade="D9"/>
        <w:jc w:val="both"/>
        <w:rPr>
          <w:rFonts w:ascii="Arial" w:hAnsi="Arial" w:cs="Arial"/>
          <w:i/>
          <w:sz w:val="20"/>
          <w:szCs w:val="20"/>
        </w:rPr>
      </w:pPr>
      <w:r w:rsidRPr="00710D96">
        <w:rPr>
          <w:rFonts w:ascii="Arial" w:hAnsi="Arial" w:cs="Arial"/>
          <w:b/>
          <w:i/>
          <w:sz w:val="20"/>
          <w:szCs w:val="20"/>
        </w:rPr>
        <w:t>Ta sprememba ne sme spremeniti splošne narave koncesije</w:t>
      </w:r>
      <w:r w:rsidRPr="00710D96">
        <w:rPr>
          <w:rFonts w:ascii="Arial" w:hAnsi="Arial" w:cs="Arial"/>
          <w:i/>
          <w:sz w:val="20"/>
          <w:szCs w:val="20"/>
        </w:rPr>
        <w:t>. Če je opravljenih več zaporednih sprememb, se vrednost oceni na podlagi kumulativne neto vrednosti zaporednih sprememb</w:t>
      </w:r>
      <w:r w:rsidRPr="004B4024">
        <w:rPr>
          <w:rFonts w:ascii="Arial" w:hAnsi="Arial" w:cs="Arial"/>
          <w:i/>
          <w:sz w:val="20"/>
          <w:szCs w:val="20"/>
        </w:rPr>
        <w:t>.</w:t>
      </w:r>
    </w:p>
    <w:p w:rsidR="008B6455" w:rsidRDefault="008B6455" w:rsidP="00E67BD7">
      <w:pPr>
        <w:pStyle w:val="Brezrazmikov"/>
        <w:spacing w:line="276" w:lineRule="auto"/>
        <w:jc w:val="both"/>
        <w:rPr>
          <w:rFonts w:ascii="Arial" w:hAnsi="Arial" w:cs="Arial"/>
        </w:rPr>
      </w:pPr>
    </w:p>
    <w:p w:rsidR="004B4024" w:rsidRPr="004B4024" w:rsidRDefault="004B4024" w:rsidP="00E67BD7">
      <w:pPr>
        <w:pStyle w:val="Brezrazmikov"/>
        <w:spacing w:line="276" w:lineRule="auto"/>
        <w:jc w:val="both"/>
        <w:rPr>
          <w:rFonts w:ascii="Arial" w:hAnsi="Arial" w:cs="Arial"/>
        </w:rPr>
      </w:pPr>
      <w:r w:rsidRPr="004B4024">
        <w:rPr>
          <w:rFonts w:ascii="Arial" w:hAnsi="Arial" w:cs="Arial"/>
        </w:rPr>
        <w:t>Z dopolnitvijo odloka tako določamo pravno podlago za podaljšanje obstoječega koncesijskega razmerja ter sprejem ustreznih pravnih podlag za pripravo in izvedbo javnega razpisa za podelitev koncesije za izvajanje javne službe varstva okolja.</w:t>
      </w:r>
    </w:p>
    <w:p w:rsidR="004B4024" w:rsidRDefault="004B4024" w:rsidP="00E67BD7">
      <w:pPr>
        <w:pStyle w:val="Brezrazmikov"/>
        <w:spacing w:line="276" w:lineRule="auto"/>
        <w:jc w:val="both"/>
        <w:rPr>
          <w:rFonts w:ascii="Arial" w:hAnsi="Arial" w:cs="Arial"/>
        </w:rPr>
      </w:pPr>
    </w:p>
    <w:p w:rsidR="00464337" w:rsidRPr="00464337" w:rsidRDefault="00464337" w:rsidP="00E67BD7">
      <w:pPr>
        <w:pStyle w:val="Brezrazmikov"/>
        <w:spacing w:line="276" w:lineRule="auto"/>
        <w:jc w:val="both"/>
        <w:rPr>
          <w:rFonts w:ascii="Arial" w:hAnsi="Arial" w:cs="Arial"/>
          <w:u w:val="single"/>
        </w:rPr>
      </w:pPr>
      <w:r w:rsidRPr="00464337">
        <w:rPr>
          <w:rFonts w:ascii="Arial" w:hAnsi="Arial" w:cs="Arial"/>
          <w:u w:val="single"/>
        </w:rPr>
        <w:t>Postopek sprejema odloka:</w:t>
      </w:r>
    </w:p>
    <w:p w:rsidR="00E67BD7" w:rsidRDefault="00E67BD7" w:rsidP="00E67BD7">
      <w:pPr>
        <w:pStyle w:val="Brezrazmikov"/>
        <w:spacing w:line="276" w:lineRule="auto"/>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Pr>
          <w:rFonts w:ascii="Arial" w:hAnsi="Arial" w:cs="Arial"/>
        </w:rPr>
        <w:t xml:space="preserve">Občinski svet </w:t>
      </w:r>
      <w:r w:rsidR="003B54E5">
        <w:rPr>
          <w:rFonts w:ascii="Arial" w:hAnsi="Arial" w:cs="Arial"/>
        </w:rPr>
        <w:t xml:space="preserve">praviloma </w:t>
      </w:r>
      <w:r>
        <w:rPr>
          <w:rFonts w:ascii="Arial" w:hAnsi="Arial" w:cs="Arial"/>
        </w:rPr>
        <w:t xml:space="preserve">razpravlja o predlogu odloka na dveh obravnavah. </w:t>
      </w:r>
      <w:r w:rsidR="003B54E5">
        <w:rPr>
          <w:rFonts w:ascii="Arial" w:hAnsi="Arial" w:cs="Arial"/>
        </w:rPr>
        <w:t>Občinski svet se lahko na obrazložen predlog predlagatelja odloka odloči, da bo na isti seji opravil dve obravnavi predloga odloka, v primeru, da gre:</w:t>
      </w:r>
    </w:p>
    <w:p w:rsidR="003B54E5" w:rsidRDefault="00620230" w:rsidP="003B54E5">
      <w:pPr>
        <w:pStyle w:val="Brezrazmikov"/>
        <w:numPr>
          <w:ilvl w:val="0"/>
          <w:numId w:val="5"/>
        </w:numPr>
        <w:spacing w:line="276" w:lineRule="auto"/>
        <w:jc w:val="both"/>
        <w:rPr>
          <w:rFonts w:ascii="Arial" w:hAnsi="Arial" w:cs="Arial"/>
        </w:rPr>
      </w:pPr>
      <w:r>
        <w:rPr>
          <w:rFonts w:ascii="Arial" w:hAnsi="Arial" w:cs="Arial"/>
        </w:rPr>
        <w:t>za manj zahtevne spremembe in dopolnitve,</w:t>
      </w:r>
    </w:p>
    <w:p w:rsidR="003B54E5" w:rsidRDefault="00620230" w:rsidP="003B54E5">
      <w:pPr>
        <w:pStyle w:val="Brezrazmikov"/>
        <w:numPr>
          <w:ilvl w:val="0"/>
          <w:numId w:val="5"/>
        </w:numPr>
        <w:spacing w:line="276" w:lineRule="auto"/>
        <w:jc w:val="both"/>
        <w:rPr>
          <w:rFonts w:ascii="Arial" w:hAnsi="Arial" w:cs="Arial"/>
        </w:rPr>
      </w:pPr>
      <w:r>
        <w:rPr>
          <w:rFonts w:ascii="Arial" w:hAnsi="Arial" w:cs="Arial"/>
        </w:rPr>
        <w:t>prenehanje veljavnosti splošnega akta ali njegovih posameznih določb v skladu z zakonom,</w:t>
      </w:r>
    </w:p>
    <w:p w:rsidR="003B54E5" w:rsidRDefault="00620230" w:rsidP="003B54E5">
      <w:pPr>
        <w:pStyle w:val="Brezrazmikov"/>
        <w:numPr>
          <w:ilvl w:val="0"/>
          <w:numId w:val="5"/>
        </w:numPr>
        <w:spacing w:line="276" w:lineRule="auto"/>
        <w:jc w:val="both"/>
        <w:rPr>
          <w:rFonts w:ascii="Arial" w:hAnsi="Arial" w:cs="Arial"/>
        </w:rPr>
      </w:pPr>
      <w:r>
        <w:rPr>
          <w:rFonts w:ascii="Arial" w:hAnsi="Arial" w:cs="Arial"/>
        </w:rPr>
        <w:t>uskladitve z zakonom, državnim proračunom ali drugimi predpisi države oziroma občine,</w:t>
      </w:r>
    </w:p>
    <w:p w:rsidR="00D579F5" w:rsidRDefault="00620230" w:rsidP="003B54E5">
      <w:pPr>
        <w:pStyle w:val="Brezrazmikov"/>
        <w:numPr>
          <w:ilvl w:val="0"/>
          <w:numId w:val="5"/>
        </w:numPr>
        <w:spacing w:line="276" w:lineRule="auto"/>
        <w:jc w:val="both"/>
        <w:rPr>
          <w:rFonts w:ascii="Arial" w:hAnsi="Arial" w:cs="Arial"/>
        </w:rPr>
      </w:pPr>
      <w:r>
        <w:rPr>
          <w:rFonts w:ascii="Arial" w:hAnsi="Arial" w:cs="Arial"/>
        </w:rPr>
        <w:t>spremembe in dopolnitve v zvezi z odločbami ustavnega sodišča,</w:t>
      </w:r>
    </w:p>
    <w:p w:rsidR="00D579F5" w:rsidRDefault="00620230" w:rsidP="003B54E5">
      <w:pPr>
        <w:pStyle w:val="Brezrazmikov"/>
        <w:numPr>
          <w:ilvl w:val="0"/>
          <w:numId w:val="5"/>
        </w:numPr>
        <w:spacing w:line="276" w:lineRule="auto"/>
        <w:jc w:val="both"/>
        <w:rPr>
          <w:rFonts w:ascii="Arial" w:hAnsi="Arial" w:cs="Arial"/>
        </w:rPr>
      </w:pPr>
      <w:r>
        <w:rPr>
          <w:rFonts w:ascii="Arial" w:hAnsi="Arial" w:cs="Arial"/>
        </w:rPr>
        <w:t>prečiščena besedila aktov.</w:t>
      </w:r>
    </w:p>
    <w:p w:rsidR="00D579F5" w:rsidRDefault="00D579F5" w:rsidP="00D579F5">
      <w:pPr>
        <w:pStyle w:val="Brezrazmikov"/>
        <w:spacing w:line="276" w:lineRule="auto"/>
        <w:jc w:val="both"/>
        <w:rPr>
          <w:rFonts w:ascii="Arial" w:hAnsi="Arial" w:cs="Arial"/>
        </w:rPr>
      </w:pPr>
      <w:r>
        <w:rPr>
          <w:rFonts w:ascii="Arial" w:hAnsi="Arial" w:cs="Arial"/>
        </w:rPr>
        <w:t>Odločitev o obravnavi predloga odloka na isti seji ne more biti sprejeta, če ji nasprotuje najmanj ena tretjina navzočih članov sveta.</w:t>
      </w:r>
    </w:p>
    <w:p w:rsidR="00D579F5" w:rsidRDefault="00D579F5" w:rsidP="00D579F5">
      <w:pPr>
        <w:pStyle w:val="Brezrazmikov"/>
        <w:spacing w:line="276" w:lineRule="auto"/>
        <w:jc w:val="both"/>
        <w:rPr>
          <w:rFonts w:ascii="Arial" w:hAnsi="Arial" w:cs="Arial"/>
        </w:rPr>
      </w:pPr>
    </w:p>
    <w:p w:rsidR="00D579F5" w:rsidRPr="00D579F5" w:rsidRDefault="00D579F5" w:rsidP="00D579F5">
      <w:pPr>
        <w:pStyle w:val="Brezrazmikov"/>
        <w:spacing w:line="276" w:lineRule="auto"/>
        <w:jc w:val="both"/>
        <w:rPr>
          <w:rFonts w:ascii="Arial" w:hAnsi="Arial" w:cs="Arial"/>
        </w:rPr>
      </w:pPr>
      <w:r w:rsidRPr="00D579F5">
        <w:rPr>
          <w:rFonts w:ascii="Arial" w:hAnsi="Arial" w:cs="Arial"/>
        </w:rPr>
        <w:t xml:space="preserve">Ker gre v primeru obravnave </w:t>
      </w:r>
      <w:r w:rsidR="008B6455" w:rsidRPr="008B6455">
        <w:rPr>
          <w:rFonts w:ascii="Arial" w:hAnsi="Arial" w:cs="Arial"/>
        </w:rPr>
        <w:t>Predlog</w:t>
      </w:r>
      <w:r w:rsidR="008B6455">
        <w:rPr>
          <w:rFonts w:ascii="Arial" w:hAnsi="Arial" w:cs="Arial"/>
        </w:rPr>
        <w:t>a</w:t>
      </w:r>
      <w:r w:rsidR="008B6455" w:rsidRPr="008B6455">
        <w:rPr>
          <w:rFonts w:ascii="Arial" w:hAnsi="Arial" w:cs="Arial"/>
        </w:rPr>
        <w:t xml:space="preserve"> Odloka o dopolnitvi Odloka o koncesiji za opravljanje lokalnih gospodarskih javnih služb ravnanja z odpadki v Občini Komen </w:t>
      </w:r>
      <w:r w:rsidRPr="00D579F5">
        <w:rPr>
          <w:rFonts w:ascii="Arial" w:hAnsi="Arial" w:cs="Arial"/>
        </w:rPr>
        <w:t xml:space="preserve">za manj zahtevne </w:t>
      </w:r>
      <w:r w:rsidR="008B6455">
        <w:rPr>
          <w:rFonts w:ascii="Arial" w:hAnsi="Arial" w:cs="Arial"/>
        </w:rPr>
        <w:t>dopolnitve</w:t>
      </w:r>
      <w:r w:rsidRPr="00D579F5">
        <w:rPr>
          <w:rFonts w:ascii="Arial" w:hAnsi="Arial" w:cs="Arial"/>
        </w:rPr>
        <w:t>, predlagamo, da občinski svet v skladu s 86. členom Poslovnika občinskega sveta Občine Komen obravnava predlagani odlok v skrajšanem postopku.</w:t>
      </w:r>
    </w:p>
    <w:p w:rsidR="00032B04" w:rsidRPr="002552E6" w:rsidRDefault="00032B04" w:rsidP="002552E6">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417F" w:rsidRPr="002552E6" w:rsidTr="00AD417F">
        <w:tc>
          <w:tcPr>
            <w:tcW w:w="4531" w:type="dxa"/>
          </w:tcPr>
          <w:p w:rsidR="00AD417F" w:rsidRPr="00032B04" w:rsidRDefault="00AD417F" w:rsidP="002552E6">
            <w:pPr>
              <w:pStyle w:val="Brezrazmikov"/>
              <w:jc w:val="both"/>
              <w:rPr>
                <w:rFonts w:ascii="Arial" w:hAnsi="Arial" w:cs="Arial"/>
                <w:sz w:val="20"/>
                <w:szCs w:val="20"/>
              </w:rPr>
            </w:pPr>
            <w:r w:rsidRPr="00032B04">
              <w:rPr>
                <w:rFonts w:ascii="Arial" w:hAnsi="Arial" w:cs="Arial"/>
                <w:sz w:val="20"/>
                <w:szCs w:val="20"/>
              </w:rPr>
              <w:t>Pripravila:</w:t>
            </w:r>
          </w:p>
          <w:p w:rsidR="00AD417F" w:rsidRPr="00032B04" w:rsidRDefault="00AD417F" w:rsidP="002552E6">
            <w:pPr>
              <w:pStyle w:val="Brezrazmikov"/>
              <w:jc w:val="both"/>
              <w:rPr>
                <w:rFonts w:ascii="Arial" w:hAnsi="Arial" w:cs="Arial"/>
                <w:sz w:val="20"/>
                <w:szCs w:val="20"/>
              </w:rPr>
            </w:pPr>
            <w:r w:rsidRPr="00032B04">
              <w:rPr>
                <w:rFonts w:ascii="Arial" w:hAnsi="Arial" w:cs="Arial"/>
                <w:sz w:val="20"/>
                <w:szCs w:val="20"/>
              </w:rPr>
              <w:t>Mag. Andreja Štok</w:t>
            </w:r>
          </w:p>
        </w:tc>
        <w:tc>
          <w:tcPr>
            <w:tcW w:w="4531" w:type="dxa"/>
          </w:tcPr>
          <w:p w:rsidR="00AD417F" w:rsidRPr="002552E6" w:rsidRDefault="00AD417F" w:rsidP="002552E6">
            <w:pPr>
              <w:pStyle w:val="Brezrazmikov"/>
              <w:jc w:val="both"/>
              <w:rPr>
                <w:rFonts w:ascii="Arial" w:hAnsi="Arial" w:cs="Arial"/>
              </w:rPr>
            </w:pPr>
          </w:p>
        </w:tc>
      </w:tr>
      <w:tr w:rsidR="00AD417F" w:rsidRPr="002552E6" w:rsidTr="00AD417F">
        <w:tc>
          <w:tcPr>
            <w:tcW w:w="4531" w:type="dxa"/>
          </w:tcPr>
          <w:p w:rsidR="00AD417F" w:rsidRPr="002552E6" w:rsidRDefault="00AD417F" w:rsidP="00032B04">
            <w:pPr>
              <w:pStyle w:val="Brezrazmikov"/>
              <w:jc w:val="center"/>
              <w:rPr>
                <w:rFonts w:ascii="Arial" w:hAnsi="Arial" w:cs="Arial"/>
              </w:rPr>
            </w:pPr>
          </w:p>
        </w:tc>
        <w:tc>
          <w:tcPr>
            <w:tcW w:w="4531" w:type="dxa"/>
          </w:tcPr>
          <w:p w:rsidR="00AD417F" w:rsidRPr="002552E6" w:rsidRDefault="00D579F5" w:rsidP="00032B04">
            <w:pPr>
              <w:pStyle w:val="Brezrazmikov"/>
              <w:jc w:val="center"/>
              <w:rPr>
                <w:rFonts w:ascii="Arial" w:hAnsi="Arial" w:cs="Arial"/>
              </w:rPr>
            </w:pPr>
            <w:r>
              <w:rPr>
                <w:rFonts w:ascii="Arial" w:hAnsi="Arial" w:cs="Arial"/>
                <w:b/>
              </w:rPr>
              <w:t xml:space="preserve">mag. Erik Modic, </w:t>
            </w:r>
            <w:r w:rsidR="00AD417F" w:rsidRPr="002552E6">
              <w:rPr>
                <w:rFonts w:ascii="Arial" w:hAnsi="Arial" w:cs="Arial"/>
                <w:b/>
              </w:rPr>
              <w:t>župan</w:t>
            </w:r>
          </w:p>
        </w:tc>
      </w:tr>
    </w:tbl>
    <w:p w:rsidR="00820364" w:rsidRDefault="00820364" w:rsidP="002552E6">
      <w:pPr>
        <w:pStyle w:val="Brezrazmikov"/>
        <w:jc w:val="both"/>
        <w:rPr>
          <w:rFonts w:ascii="Arial" w:hAnsi="Arial" w:cs="Arial"/>
          <w:b/>
        </w:rPr>
      </w:pPr>
    </w:p>
    <w:p w:rsidR="00820364" w:rsidRDefault="00820364" w:rsidP="002552E6">
      <w:pPr>
        <w:pStyle w:val="Brezrazmikov"/>
        <w:jc w:val="both"/>
        <w:rPr>
          <w:rFonts w:ascii="Arial" w:hAnsi="Arial" w:cs="Arial"/>
          <w:b/>
        </w:rPr>
      </w:pPr>
    </w:p>
    <w:p w:rsidR="00D579F5" w:rsidRDefault="00D579F5" w:rsidP="002552E6">
      <w:pPr>
        <w:pStyle w:val="Brezrazmikov"/>
        <w:jc w:val="both"/>
        <w:rPr>
          <w:rFonts w:ascii="Arial" w:hAnsi="Arial" w:cs="Arial"/>
          <w:b/>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D10E20" w:rsidRPr="00D10E20" w:rsidTr="00D10E20">
        <w:tc>
          <w:tcPr>
            <w:tcW w:w="2079" w:type="dxa"/>
          </w:tcPr>
          <w:p w:rsidR="00D10E20" w:rsidRPr="00D10E20" w:rsidRDefault="00D10E20" w:rsidP="00D10E20">
            <w:pPr>
              <w:jc w:val="center"/>
              <w:rPr>
                <w:rFonts w:ascii="Arial" w:hAnsi="Arial" w:cs="Arial"/>
                <w:sz w:val="18"/>
                <w:szCs w:val="18"/>
              </w:rPr>
            </w:pPr>
            <w:r w:rsidRPr="00D10E20">
              <w:rPr>
                <w:rFonts w:ascii="Arial" w:hAnsi="Arial" w:cs="Arial"/>
                <w:noProof/>
                <w:sz w:val="18"/>
                <w:szCs w:val="18"/>
              </w:rPr>
              <w:lastRenderedPageBreak/>
              <w:drawing>
                <wp:inline distT="0" distB="0" distL="0" distR="0" wp14:anchorId="60C35EB3" wp14:editId="4214EB85">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1"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D10E20" w:rsidRPr="00D10E20" w:rsidRDefault="00D10E20" w:rsidP="00D10E20">
            <w:pPr>
              <w:jc w:val="center"/>
              <w:rPr>
                <w:rFonts w:ascii="Arial" w:hAnsi="Arial" w:cs="Arial"/>
                <w:b/>
                <w:i/>
                <w:sz w:val="18"/>
                <w:szCs w:val="18"/>
              </w:rPr>
            </w:pPr>
            <w:r w:rsidRPr="00D10E20">
              <w:rPr>
                <w:rFonts w:ascii="Arial" w:hAnsi="Arial" w:cs="Arial"/>
                <w:b/>
                <w:i/>
                <w:sz w:val="18"/>
                <w:szCs w:val="18"/>
              </w:rPr>
              <w:t>Občina Komen</w:t>
            </w:r>
          </w:p>
          <w:p w:rsidR="00D10E20" w:rsidRPr="00D10E20" w:rsidRDefault="00D10E20" w:rsidP="00D10E20">
            <w:pPr>
              <w:jc w:val="center"/>
              <w:rPr>
                <w:rFonts w:ascii="Arial" w:hAnsi="Arial" w:cs="Arial"/>
                <w:b/>
                <w:i/>
                <w:sz w:val="18"/>
                <w:szCs w:val="18"/>
              </w:rPr>
            </w:pPr>
            <w:r w:rsidRPr="00D10E20">
              <w:rPr>
                <w:rFonts w:ascii="Arial" w:hAnsi="Arial" w:cs="Arial"/>
                <w:b/>
                <w:i/>
                <w:sz w:val="18"/>
                <w:szCs w:val="18"/>
              </w:rPr>
              <w:t>Občinski svet</w:t>
            </w:r>
          </w:p>
          <w:p w:rsidR="00D10E20" w:rsidRPr="00D10E20" w:rsidRDefault="00D10E20" w:rsidP="00D10E20">
            <w:pPr>
              <w:jc w:val="center"/>
              <w:rPr>
                <w:rFonts w:ascii="Arial" w:hAnsi="Arial" w:cs="Arial"/>
                <w:b/>
                <w:i/>
                <w:sz w:val="18"/>
                <w:szCs w:val="18"/>
              </w:rPr>
            </w:pPr>
            <w:r w:rsidRPr="00D10E20">
              <w:rPr>
                <w:rFonts w:ascii="Arial" w:hAnsi="Arial" w:cs="Arial"/>
                <w:b/>
                <w:i/>
                <w:sz w:val="18"/>
                <w:szCs w:val="18"/>
              </w:rPr>
              <w:t>Komen 86</w:t>
            </w:r>
          </w:p>
          <w:p w:rsidR="00D10E20" w:rsidRPr="00D10E20" w:rsidRDefault="00D10E20" w:rsidP="00D10E20">
            <w:pPr>
              <w:jc w:val="center"/>
              <w:rPr>
                <w:rFonts w:ascii="Arial" w:hAnsi="Arial" w:cs="Arial"/>
                <w:i/>
                <w:sz w:val="18"/>
                <w:szCs w:val="18"/>
              </w:rPr>
            </w:pPr>
            <w:r w:rsidRPr="00D10E20">
              <w:rPr>
                <w:rFonts w:ascii="Arial" w:hAnsi="Arial" w:cs="Arial"/>
                <w:b/>
                <w:i/>
                <w:sz w:val="18"/>
                <w:szCs w:val="18"/>
              </w:rPr>
              <w:t>6223 Komen</w:t>
            </w:r>
          </w:p>
        </w:tc>
        <w:tc>
          <w:tcPr>
            <w:tcW w:w="6993" w:type="dxa"/>
          </w:tcPr>
          <w:p w:rsidR="00D10E20" w:rsidRPr="00D10E20" w:rsidRDefault="00D10E20" w:rsidP="00D10E20">
            <w:pPr>
              <w:rPr>
                <w:rFonts w:ascii="Arial" w:hAnsi="Arial" w:cs="Arial"/>
                <w:sz w:val="18"/>
                <w:szCs w:val="18"/>
              </w:rPr>
            </w:pPr>
          </w:p>
        </w:tc>
      </w:tr>
    </w:tbl>
    <w:p w:rsidR="00D10E20" w:rsidRPr="00D10E20" w:rsidRDefault="00D10E20" w:rsidP="00D10E20">
      <w:pPr>
        <w:spacing w:after="0" w:line="240" w:lineRule="auto"/>
        <w:jc w:val="both"/>
        <w:rPr>
          <w:rFonts w:ascii="Arial" w:eastAsia="Times New Roman" w:hAnsi="Arial" w:cs="Arial"/>
          <w:bCs/>
          <w:i/>
          <w:iCs/>
          <w:szCs w:val="24"/>
          <w:lang w:eastAsia="sl-SI"/>
        </w:rPr>
      </w:pPr>
    </w:p>
    <w:p w:rsidR="00D10E20" w:rsidRPr="00D10E20" w:rsidRDefault="00D10E20" w:rsidP="00D10E20">
      <w:pPr>
        <w:spacing w:after="0" w:line="240" w:lineRule="auto"/>
        <w:jc w:val="both"/>
        <w:rPr>
          <w:rFonts w:ascii="Arial" w:eastAsia="Times New Roman" w:hAnsi="Arial" w:cs="Arial"/>
          <w:bCs/>
          <w:i/>
          <w:iCs/>
          <w:szCs w:val="24"/>
          <w:lang w:eastAsia="sl-SI"/>
        </w:rPr>
      </w:pPr>
    </w:p>
    <w:p w:rsidR="00D10E20" w:rsidRPr="00D10E20" w:rsidRDefault="00D10E20" w:rsidP="00D10E20">
      <w:pPr>
        <w:spacing w:after="0" w:line="240" w:lineRule="auto"/>
        <w:jc w:val="both"/>
        <w:rPr>
          <w:rFonts w:ascii="Arial" w:eastAsia="Times New Roman" w:hAnsi="Arial" w:cs="Arial"/>
          <w:bCs/>
          <w:i/>
          <w:iCs/>
          <w:sz w:val="20"/>
          <w:szCs w:val="24"/>
          <w:lang w:eastAsia="sl-SI"/>
        </w:rPr>
      </w:pPr>
      <w:r w:rsidRPr="00D10E20">
        <w:rPr>
          <w:rFonts w:ascii="Arial" w:eastAsia="Times New Roman" w:hAnsi="Arial" w:cs="Arial"/>
          <w:bCs/>
          <w:i/>
          <w:iCs/>
          <w:sz w:val="20"/>
          <w:szCs w:val="24"/>
          <w:lang w:eastAsia="sl-SI"/>
        </w:rPr>
        <w:t xml:space="preserve">Številka: </w:t>
      </w:r>
      <w:r w:rsidRPr="00D10E20">
        <w:rPr>
          <w:rFonts w:ascii="Arial" w:eastAsia="Times New Roman" w:hAnsi="Arial" w:cs="Arial"/>
          <w:bCs/>
          <w:i/>
          <w:iCs/>
          <w:sz w:val="20"/>
          <w:szCs w:val="24"/>
          <w:lang w:eastAsia="sl-SI"/>
        </w:rPr>
        <w:tab/>
      </w:r>
      <w:r w:rsidRPr="00D10E20">
        <w:rPr>
          <w:rFonts w:ascii="Arial" w:eastAsia="Times New Roman" w:hAnsi="Arial" w:cs="Arial"/>
          <w:bCs/>
          <w:i/>
          <w:iCs/>
          <w:sz w:val="20"/>
          <w:szCs w:val="24"/>
          <w:lang w:eastAsia="sl-SI"/>
        </w:rPr>
        <w:tab/>
      </w:r>
      <w:r w:rsidRPr="00D10E20">
        <w:rPr>
          <w:rFonts w:ascii="Arial" w:eastAsia="Times New Roman" w:hAnsi="Arial" w:cs="Arial"/>
          <w:bCs/>
          <w:i/>
          <w:iCs/>
          <w:sz w:val="20"/>
          <w:szCs w:val="24"/>
          <w:lang w:eastAsia="sl-SI"/>
        </w:rPr>
        <w:tab/>
      </w:r>
    </w:p>
    <w:p w:rsidR="00D10E20" w:rsidRPr="00D10E20" w:rsidRDefault="00D10E20" w:rsidP="00D10E20">
      <w:pPr>
        <w:spacing w:after="0" w:line="240" w:lineRule="auto"/>
        <w:jc w:val="both"/>
        <w:rPr>
          <w:rFonts w:ascii="Arial" w:eastAsia="Times New Roman" w:hAnsi="Arial" w:cs="Arial"/>
          <w:bCs/>
          <w:i/>
          <w:iCs/>
          <w:sz w:val="20"/>
          <w:szCs w:val="24"/>
          <w:lang w:eastAsia="sl-SI"/>
        </w:rPr>
      </w:pPr>
      <w:r w:rsidRPr="00D10E20">
        <w:rPr>
          <w:rFonts w:ascii="Arial" w:eastAsia="Times New Roman" w:hAnsi="Arial" w:cs="Arial"/>
          <w:bCs/>
          <w:i/>
          <w:iCs/>
          <w:sz w:val="20"/>
          <w:szCs w:val="24"/>
          <w:lang w:eastAsia="sl-SI"/>
        </w:rPr>
        <w:t xml:space="preserve">Datum: </w:t>
      </w:r>
      <w:r w:rsidRPr="00D10E20">
        <w:rPr>
          <w:rFonts w:ascii="Arial" w:eastAsia="Times New Roman" w:hAnsi="Arial" w:cs="Arial"/>
          <w:bCs/>
          <w:i/>
          <w:iCs/>
          <w:sz w:val="20"/>
          <w:szCs w:val="24"/>
          <w:lang w:eastAsia="sl-SI"/>
        </w:rPr>
        <w:tab/>
      </w:r>
      <w:r w:rsidRPr="00D10E20">
        <w:rPr>
          <w:rFonts w:ascii="Arial" w:eastAsia="Times New Roman" w:hAnsi="Arial" w:cs="Arial"/>
          <w:bCs/>
          <w:i/>
          <w:iCs/>
          <w:sz w:val="20"/>
          <w:szCs w:val="24"/>
          <w:lang w:eastAsia="sl-SI"/>
        </w:rPr>
        <w:tab/>
      </w:r>
    </w:p>
    <w:p w:rsidR="00D10E20" w:rsidRPr="00D10E20" w:rsidRDefault="00D10E20" w:rsidP="00D10E20">
      <w:pPr>
        <w:spacing w:after="0" w:line="240" w:lineRule="auto"/>
        <w:jc w:val="both"/>
        <w:rPr>
          <w:rFonts w:ascii="Arial" w:eastAsia="Times New Roman" w:hAnsi="Arial" w:cs="Arial"/>
          <w:bCs/>
          <w:i/>
          <w:iCs/>
          <w:szCs w:val="24"/>
          <w:lang w:eastAsia="sl-SI"/>
        </w:rPr>
      </w:pPr>
    </w:p>
    <w:p w:rsidR="00D10E20" w:rsidRPr="00D10E20" w:rsidRDefault="00D10E20" w:rsidP="00D10E20">
      <w:pPr>
        <w:spacing w:after="0" w:line="240" w:lineRule="auto"/>
        <w:jc w:val="both"/>
        <w:rPr>
          <w:rFonts w:ascii="Arial" w:eastAsia="Times New Roman" w:hAnsi="Arial" w:cs="Arial"/>
          <w:bCs/>
          <w:i/>
          <w:iCs/>
          <w:szCs w:val="24"/>
          <w:lang w:eastAsia="sl-SI"/>
        </w:rPr>
      </w:pPr>
    </w:p>
    <w:p w:rsidR="00D10E20" w:rsidRPr="00D10E20" w:rsidRDefault="00D10E20" w:rsidP="00D10E20">
      <w:pPr>
        <w:spacing w:after="0" w:line="276" w:lineRule="auto"/>
        <w:jc w:val="both"/>
        <w:rPr>
          <w:rFonts w:ascii="Arial" w:eastAsia="Times New Roman" w:hAnsi="Arial" w:cs="Arial"/>
          <w:bCs/>
          <w:i/>
          <w:iCs/>
          <w:szCs w:val="24"/>
          <w:lang w:eastAsia="sl-SI"/>
        </w:rPr>
      </w:pPr>
      <w:r w:rsidRPr="00D10E20">
        <w:rPr>
          <w:rFonts w:ascii="Arial" w:eastAsia="Times New Roman" w:hAnsi="Arial" w:cs="Arial"/>
          <w:bCs/>
          <w:i/>
          <w:iCs/>
          <w:szCs w:val="24"/>
          <w:lang w:eastAsia="sl-SI"/>
        </w:rPr>
        <w:t>Na podlagi 16. člena Statuta Občine Komen (Ur.l. RS 80/09, 39/14</w:t>
      </w:r>
      <w:r w:rsidR="00615FB4">
        <w:rPr>
          <w:rFonts w:ascii="Arial" w:eastAsia="Times New Roman" w:hAnsi="Arial" w:cs="Arial"/>
          <w:bCs/>
          <w:i/>
          <w:iCs/>
          <w:szCs w:val="24"/>
          <w:lang w:eastAsia="sl-SI"/>
        </w:rPr>
        <w:t>, 39/16</w:t>
      </w:r>
      <w:r w:rsidRPr="00D10E20">
        <w:rPr>
          <w:rFonts w:ascii="Arial" w:eastAsia="Times New Roman" w:hAnsi="Arial" w:cs="Arial"/>
          <w:bCs/>
          <w:i/>
          <w:iCs/>
          <w:szCs w:val="24"/>
          <w:lang w:eastAsia="sl-SI"/>
        </w:rPr>
        <w:t>) je občinski svet Občine Komen na svoji _____. redni seji, dne ______ sprejel naslednji</w:t>
      </w:r>
    </w:p>
    <w:p w:rsidR="00D10E20" w:rsidRPr="00D10E20" w:rsidRDefault="00D10E20" w:rsidP="00D10E20">
      <w:pPr>
        <w:spacing w:after="0" w:line="276" w:lineRule="auto"/>
        <w:jc w:val="both"/>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keepNext/>
        <w:spacing w:after="0" w:line="240" w:lineRule="auto"/>
        <w:jc w:val="center"/>
        <w:outlineLvl w:val="2"/>
        <w:rPr>
          <w:rFonts w:ascii="Arial" w:eastAsia="Times New Roman" w:hAnsi="Arial" w:cs="Arial"/>
          <w:b/>
          <w:i/>
          <w:iCs/>
          <w:spacing w:val="62"/>
          <w:szCs w:val="24"/>
          <w:lang w:eastAsia="sl-SI"/>
        </w:rPr>
      </w:pPr>
      <w:r w:rsidRPr="00D10E20">
        <w:rPr>
          <w:rFonts w:ascii="Arial" w:eastAsia="Times New Roman" w:hAnsi="Arial" w:cs="Arial"/>
          <w:b/>
          <w:i/>
          <w:iCs/>
          <w:spacing w:val="62"/>
          <w:szCs w:val="24"/>
          <w:lang w:eastAsia="sl-SI"/>
        </w:rPr>
        <w:t>SKLEP</w:t>
      </w:r>
    </w:p>
    <w:p w:rsidR="00D10E20" w:rsidRPr="00D10E20" w:rsidRDefault="00D10E20" w:rsidP="00D10E20">
      <w:pPr>
        <w:spacing w:after="0" w:line="240" w:lineRule="auto"/>
        <w:rPr>
          <w:rFonts w:ascii="Arial" w:eastAsia="Times New Roman" w:hAnsi="Arial" w:cs="Arial"/>
          <w:i/>
          <w:iCs/>
          <w:szCs w:val="24"/>
          <w:lang w:eastAsia="sl-SI"/>
        </w:rPr>
      </w:pPr>
    </w:p>
    <w:p w:rsidR="00D10E20" w:rsidRPr="00D10E20" w:rsidRDefault="00D10E20" w:rsidP="00D10E20">
      <w:pPr>
        <w:numPr>
          <w:ilvl w:val="0"/>
          <w:numId w:val="4"/>
        </w:numPr>
        <w:spacing w:after="0" w:line="240" w:lineRule="auto"/>
        <w:contextualSpacing/>
        <w:jc w:val="center"/>
        <w:rPr>
          <w:rFonts w:ascii="Arial" w:eastAsia="Times New Roman" w:hAnsi="Arial" w:cs="Arial"/>
          <w:bCs/>
          <w:i/>
          <w:iCs/>
          <w:szCs w:val="24"/>
          <w:lang w:eastAsia="sl-SI"/>
        </w:rPr>
      </w:pPr>
    </w:p>
    <w:p w:rsidR="00D10E20" w:rsidRPr="00615FB4" w:rsidRDefault="00D10E20" w:rsidP="00D10E20">
      <w:pPr>
        <w:spacing w:after="0" w:line="240" w:lineRule="auto"/>
        <w:jc w:val="both"/>
        <w:rPr>
          <w:rFonts w:ascii="Arial" w:eastAsia="Times New Roman" w:hAnsi="Arial" w:cs="Arial"/>
          <w:bCs/>
          <w:i/>
          <w:iCs/>
          <w:szCs w:val="24"/>
          <w:lang w:eastAsia="sl-SI"/>
        </w:rPr>
      </w:pPr>
    </w:p>
    <w:p w:rsidR="00615FB4" w:rsidRPr="00615FB4" w:rsidRDefault="00D10E20" w:rsidP="00615FB4">
      <w:pPr>
        <w:pStyle w:val="Brezrazmikov"/>
        <w:jc w:val="both"/>
        <w:rPr>
          <w:rFonts w:ascii="Arial" w:eastAsia="Times New Roman" w:hAnsi="Arial" w:cs="Arial"/>
          <w:bCs/>
          <w:i/>
          <w:iCs/>
          <w:szCs w:val="24"/>
          <w:lang w:eastAsia="sl-SI"/>
        </w:rPr>
      </w:pPr>
      <w:r w:rsidRPr="00615FB4">
        <w:rPr>
          <w:rFonts w:ascii="Arial" w:eastAsia="Times New Roman" w:hAnsi="Arial" w:cs="Arial"/>
          <w:bCs/>
          <w:i/>
          <w:iCs/>
          <w:szCs w:val="24"/>
          <w:lang w:eastAsia="sl-SI"/>
        </w:rPr>
        <w:t>Sprejme se</w:t>
      </w:r>
      <w:r w:rsidR="00B90E5A">
        <w:rPr>
          <w:rFonts w:ascii="Arial" w:eastAsia="Times New Roman" w:hAnsi="Arial" w:cs="Arial"/>
          <w:bCs/>
          <w:i/>
          <w:iCs/>
          <w:szCs w:val="24"/>
          <w:lang w:eastAsia="sl-SI"/>
        </w:rPr>
        <w:t xml:space="preserve"> </w:t>
      </w:r>
      <w:r w:rsidR="00B358DC" w:rsidRPr="00B358DC">
        <w:rPr>
          <w:rFonts w:ascii="Arial" w:eastAsia="Times New Roman" w:hAnsi="Arial" w:cs="Arial"/>
          <w:bCs/>
          <w:i/>
          <w:iCs/>
          <w:szCs w:val="24"/>
          <w:lang w:eastAsia="sl-SI"/>
        </w:rPr>
        <w:t>Odlok o dopolnitvi Odloka o koncesiji za opravljanje lokalnih gospodarskih javnih služb ravnanja z odpadki v Občini Kome</w:t>
      </w:r>
      <w:r w:rsidR="00B358DC">
        <w:rPr>
          <w:rFonts w:ascii="Arial" w:eastAsia="Times New Roman" w:hAnsi="Arial" w:cs="Arial"/>
          <w:bCs/>
          <w:i/>
          <w:iCs/>
          <w:szCs w:val="24"/>
          <w:lang w:eastAsia="sl-SI"/>
        </w:rPr>
        <w:t>n.</w:t>
      </w:r>
    </w:p>
    <w:p w:rsidR="00D10E20" w:rsidRPr="00D10E20" w:rsidRDefault="00D10E20" w:rsidP="00D10E20">
      <w:pPr>
        <w:spacing w:after="0" w:line="240" w:lineRule="auto"/>
        <w:jc w:val="both"/>
        <w:rPr>
          <w:rFonts w:ascii="Arial" w:eastAsia="Calibri" w:hAnsi="Arial" w:cs="Arial"/>
          <w:i/>
        </w:rPr>
      </w:pPr>
    </w:p>
    <w:p w:rsidR="00D10E20" w:rsidRPr="00D10E20" w:rsidRDefault="00D10E20" w:rsidP="00D10E20">
      <w:pPr>
        <w:numPr>
          <w:ilvl w:val="0"/>
          <w:numId w:val="4"/>
        </w:numPr>
        <w:spacing w:after="0" w:line="240" w:lineRule="auto"/>
        <w:contextualSpacing/>
        <w:jc w:val="center"/>
        <w:rPr>
          <w:rFonts w:ascii="Arial" w:eastAsia="Times New Roman" w:hAnsi="Arial" w:cs="Arial"/>
          <w:bCs/>
          <w:i/>
          <w:iCs/>
          <w:szCs w:val="24"/>
          <w:lang w:eastAsia="sl-SI"/>
        </w:rPr>
      </w:pPr>
      <w:bookmarkStart w:id="0" w:name="_GoBack"/>
      <w:bookmarkEnd w:id="0"/>
    </w:p>
    <w:p w:rsidR="00D10E20" w:rsidRPr="00D10E20" w:rsidRDefault="00D10E20" w:rsidP="00D10E20">
      <w:pPr>
        <w:spacing w:after="0" w:line="240" w:lineRule="auto"/>
        <w:jc w:val="center"/>
        <w:rPr>
          <w:rFonts w:ascii="Times New Roman" w:eastAsia="Times New Roman" w:hAnsi="Times New Roman" w:cs="Arial"/>
          <w:i/>
          <w:lang w:eastAsia="sl-SI"/>
        </w:rPr>
      </w:pPr>
    </w:p>
    <w:p w:rsidR="00D10E20" w:rsidRPr="00D10E20" w:rsidRDefault="00D10E20" w:rsidP="00D10E20">
      <w:pPr>
        <w:spacing w:after="0" w:line="240" w:lineRule="auto"/>
        <w:jc w:val="center"/>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r w:rsidRPr="00D10E20">
        <w:rPr>
          <w:rFonts w:ascii="Arial" w:eastAsia="Times New Roman" w:hAnsi="Arial" w:cs="Arial"/>
          <w:bCs/>
          <w:i/>
          <w:iCs/>
          <w:szCs w:val="24"/>
          <w:lang w:eastAsia="sl-SI"/>
        </w:rPr>
        <w:t>Ta sklep velja takoj.</w:t>
      </w: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tbl>
      <w:tblPr>
        <w:tblW w:w="0" w:type="auto"/>
        <w:tblCellMar>
          <w:left w:w="70" w:type="dxa"/>
          <w:right w:w="70" w:type="dxa"/>
        </w:tblCellMar>
        <w:tblLook w:val="0000" w:firstRow="0" w:lastRow="0" w:firstColumn="0" w:lastColumn="0" w:noHBand="0" w:noVBand="0"/>
      </w:tblPr>
      <w:tblGrid>
        <w:gridCol w:w="4530"/>
        <w:gridCol w:w="4542"/>
      </w:tblGrid>
      <w:tr w:rsidR="00D10E20" w:rsidRPr="00D10E20" w:rsidTr="00305DCE">
        <w:tc>
          <w:tcPr>
            <w:tcW w:w="4606" w:type="dxa"/>
          </w:tcPr>
          <w:p w:rsidR="00D10E20" w:rsidRPr="00D10E20" w:rsidRDefault="00D10E20" w:rsidP="00D10E20">
            <w:pPr>
              <w:spacing w:after="0" w:line="240" w:lineRule="auto"/>
              <w:rPr>
                <w:rFonts w:ascii="Arial" w:eastAsia="Times New Roman" w:hAnsi="Arial" w:cs="Arial"/>
                <w:bCs/>
                <w:i/>
                <w:iCs/>
                <w:sz w:val="24"/>
                <w:szCs w:val="24"/>
                <w:lang w:eastAsia="sl-SI"/>
              </w:rPr>
            </w:pPr>
          </w:p>
        </w:tc>
        <w:tc>
          <w:tcPr>
            <w:tcW w:w="4606" w:type="dxa"/>
          </w:tcPr>
          <w:p w:rsidR="00D10E20" w:rsidRPr="00D10E20" w:rsidRDefault="008A5239" w:rsidP="008A5239">
            <w:pPr>
              <w:spacing w:after="0" w:line="240" w:lineRule="auto"/>
              <w:jc w:val="center"/>
              <w:rPr>
                <w:rFonts w:ascii="Arial" w:eastAsia="Times New Roman" w:hAnsi="Arial" w:cs="Arial"/>
                <w:bCs/>
                <w:i/>
                <w:iCs/>
                <w:sz w:val="24"/>
                <w:szCs w:val="24"/>
                <w:lang w:eastAsia="sl-SI"/>
              </w:rPr>
            </w:pPr>
            <w:r>
              <w:rPr>
                <w:rFonts w:ascii="Arial" w:eastAsia="Times New Roman" w:hAnsi="Arial" w:cs="Arial"/>
                <w:b/>
                <w:i/>
                <w:iCs/>
                <w:szCs w:val="24"/>
                <w:lang w:eastAsia="sl-SI"/>
              </w:rPr>
              <w:t xml:space="preserve">Mag. Erik Modic, </w:t>
            </w:r>
            <w:r w:rsidR="00D10E20" w:rsidRPr="00D10E20">
              <w:rPr>
                <w:rFonts w:ascii="Arial" w:eastAsia="Times New Roman" w:hAnsi="Arial" w:cs="Arial"/>
                <w:b/>
                <w:i/>
                <w:iCs/>
                <w:szCs w:val="24"/>
                <w:lang w:eastAsia="sl-SI"/>
              </w:rPr>
              <w:t>župan</w:t>
            </w:r>
          </w:p>
        </w:tc>
      </w:tr>
    </w:tbl>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Pr="00D10E20" w:rsidRDefault="00D10E20" w:rsidP="00D10E20">
      <w:pPr>
        <w:spacing w:after="0" w:line="240" w:lineRule="auto"/>
        <w:rPr>
          <w:rFonts w:ascii="Arial" w:eastAsia="Times New Roman" w:hAnsi="Arial" w:cs="Arial"/>
          <w:bCs/>
          <w:i/>
          <w:iCs/>
          <w:szCs w:val="24"/>
          <w:lang w:eastAsia="sl-SI"/>
        </w:rPr>
      </w:pPr>
    </w:p>
    <w:p w:rsidR="00D10E20" w:rsidRDefault="00D10E20"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DA5302" w:rsidP="002552E6">
      <w:pPr>
        <w:pStyle w:val="Brezrazmikov"/>
        <w:jc w:val="both"/>
        <w:rPr>
          <w:rFonts w:ascii="Arial" w:hAnsi="Arial" w:cs="Arial"/>
        </w:rPr>
      </w:pPr>
    </w:p>
    <w:p w:rsidR="00DA5302" w:rsidRDefault="00B90E5A" w:rsidP="002552E6">
      <w:pPr>
        <w:pStyle w:val="Brezrazmikov"/>
        <w:jc w:val="both"/>
        <w:rPr>
          <w:rFonts w:ascii="Arial" w:hAnsi="Arial" w:cs="Arial"/>
        </w:rPr>
      </w:pPr>
      <w:r>
        <w:rPr>
          <w:rFonts w:ascii="Arial" w:hAnsi="Arial" w:cs="Arial"/>
        </w:rPr>
        <w:lastRenderedPageBreak/>
        <w:t>Na podlagi 29</w:t>
      </w:r>
      <w:r w:rsidR="00DA5302">
        <w:rPr>
          <w:rFonts w:ascii="Arial" w:hAnsi="Arial" w:cs="Arial"/>
        </w:rPr>
        <w:t>. člena Zakona o lokalni samoupravi (</w:t>
      </w:r>
      <w:r w:rsidRPr="00B90E5A">
        <w:rPr>
          <w:rFonts w:ascii="Arial" w:hAnsi="Arial" w:cs="Arial"/>
        </w:rPr>
        <w:t>Uradni list RS, št. 94/07 – uradno prečiščeno besedilo, 76/08, 79/09, 51/10, 40/12 – ZUJF, 14/15 – ZUUJFO, 11/18 – ZSPDSLS-1, 30/18, 61/20</w:t>
      </w:r>
      <w:r>
        <w:rPr>
          <w:rFonts w:ascii="Arial" w:hAnsi="Arial" w:cs="Arial"/>
        </w:rPr>
        <w:t xml:space="preserve"> – ZIUZEOP-A in 80/20 – ZIUOOPE; </w:t>
      </w:r>
      <w:r w:rsidR="00DA5302" w:rsidRPr="00DA5302">
        <w:rPr>
          <w:rFonts w:ascii="Arial" w:hAnsi="Arial" w:cs="Arial"/>
        </w:rPr>
        <w:t>v nadaljevanju ZLS)</w:t>
      </w:r>
      <w:r w:rsidR="00DA5302">
        <w:rPr>
          <w:rFonts w:ascii="Arial" w:hAnsi="Arial" w:cs="Arial"/>
        </w:rPr>
        <w:t xml:space="preserve"> in </w:t>
      </w:r>
      <w:r w:rsidR="001555C5">
        <w:rPr>
          <w:rFonts w:ascii="Arial" w:hAnsi="Arial" w:cs="Arial"/>
        </w:rPr>
        <w:t>16</w:t>
      </w:r>
      <w:r w:rsidR="00DA5302">
        <w:rPr>
          <w:rFonts w:ascii="Arial" w:hAnsi="Arial" w:cs="Arial"/>
        </w:rPr>
        <w:t xml:space="preserve">. člena Statuta Občine Komen (Uradni list RS 80/09, 39/14, 39/16) je občinski svet Občine Komen na ______. seji, dne __.__.____ sprejel </w:t>
      </w:r>
    </w:p>
    <w:p w:rsidR="00D10E20" w:rsidRDefault="00D10E20" w:rsidP="002552E6">
      <w:pPr>
        <w:pStyle w:val="Brezrazmikov"/>
        <w:jc w:val="both"/>
        <w:rPr>
          <w:rFonts w:ascii="Arial" w:hAnsi="Arial" w:cs="Arial"/>
        </w:rPr>
      </w:pPr>
    </w:p>
    <w:p w:rsidR="00DA5302" w:rsidRPr="00DA5302" w:rsidRDefault="00DA5302" w:rsidP="00DA5302">
      <w:pPr>
        <w:pStyle w:val="Brezrazmikov"/>
        <w:jc w:val="center"/>
        <w:rPr>
          <w:rFonts w:ascii="Arial" w:hAnsi="Arial" w:cs="Arial"/>
          <w:b/>
        </w:rPr>
      </w:pPr>
      <w:r w:rsidRPr="00DA5302">
        <w:rPr>
          <w:rFonts w:ascii="Arial" w:hAnsi="Arial" w:cs="Arial"/>
          <w:b/>
        </w:rPr>
        <w:t>ODLOK</w:t>
      </w:r>
    </w:p>
    <w:p w:rsidR="00032B04" w:rsidRDefault="00DA5302" w:rsidP="00DA5302">
      <w:pPr>
        <w:pStyle w:val="Brezrazmikov"/>
        <w:jc w:val="center"/>
        <w:rPr>
          <w:rFonts w:ascii="Arial" w:hAnsi="Arial" w:cs="Arial"/>
          <w:b/>
        </w:rPr>
      </w:pPr>
      <w:r w:rsidRPr="00DA5302">
        <w:rPr>
          <w:rFonts w:ascii="Arial" w:hAnsi="Arial" w:cs="Arial"/>
          <w:b/>
        </w:rPr>
        <w:t xml:space="preserve">o </w:t>
      </w:r>
      <w:r w:rsidR="00892CAF">
        <w:rPr>
          <w:rFonts w:ascii="Arial" w:hAnsi="Arial" w:cs="Arial"/>
          <w:b/>
        </w:rPr>
        <w:t>dopolnitvi</w:t>
      </w:r>
      <w:r w:rsidR="001555C5" w:rsidRPr="001555C5">
        <w:rPr>
          <w:rFonts w:ascii="Arial" w:hAnsi="Arial" w:cs="Arial"/>
          <w:b/>
        </w:rPr>
        <w:t xml:space="preserve"> Odloka </w:t>
      </w:r>
      <w:r w:rsidR="00892CAF" w:rsidRPr="00892CAF">
        <w:rPr>
          <w:rFonts w:ascii="Arial" w:hAnsi="Arial" w:cs="Arial"/>
          <w:b/>
        </w:rPr>
        <w:t>o koncesiji za opravljanje lokalnih gospodarskih javnih služb ravnanja z odpadki v Občini Kome</w:t>
      </w:r>
      <w:r w:rsidR="00892CAF">
        <w:rPr>
          <w:rFonts w:ascii="Arial" w:hAnsi="Arial" w:cs="Arial"/>
          <w:b/>
        </w:rPr>
        <w:t>n</w:t>
      </w:r>
    </w:p>
    <w:p w:rsidR="001555C5" w:rsidRDefault="001555C5" w:rsidP="00DA5302">
      <w:pPr>
        <w:pStyle w:val="Brezrazmikov"/>
        <w:jc w:val="center"/>
        <w:rPr>
          <w:rFonts w:ascii="Arial" w:hAnsi="Arial" w:cs="Arial"/>
          <w:b/>
        </w:rPr>
      </w:pPr>
    </w:p>
    <w:p w:rsidR="00DA5302" w:rsidRPr="00C104A5" w:rsidRDefault="00C104A5" w:rsidP="00DA5302">
      <w:pPr>
        <w:pStyle w:val="Brezrazmikov"/>
        <w:jc w:val="center"/>
        <w:rPr>
          <w:rFonts w:ascii="Arial" w:hAnsi="Arial" w:cs="Arial"/>
        </w:rPr>
      </w:pPr>
      <w:r w:rsidRPr="00C104A5">
        <w:rPr>
          <w:rFonts w:ascii="Arial" w:hAnsi="Arial" w:cs="Arial"/>
        </w:rPr>
        <w:t>1.</w:t>
      </w:r>
    </w:p>
    <w:p w:rsidR="00101854" w:rsidRDefault="00101854" w:rsidP="00C104A5">
      <w:pPr>
        <w:pStyle w:val="Brezrazmikov"/>
        <w:jc w:val="both"/>
        <w:rPr>
          <w:rFonts w:ascii="Arial" w:hAnsi="Arial" w:cs="Arial"/>
        </w:rPr>
      </w:pPr>
    </w:p>
    <w:p w:rsidR="00892CAF" w:rsidRDefault="00C104A5" w:rsidP="00C104A5">
      <w:pPr>
        <w:pStyle w:val="Brezrazmikov"/>
        <w:jc w:val="both"/>
        <w:rPr>
          <w:rFonts w:ascii="Arial" w:hAnsi="Arial" w:cs="Arial"/>
        </w:rPr>
      </w:pPr>
      <w:r>
        <w:rPr>
          <w:rFonts w:ascii="Arial" w:hAnsi="Arial" w:cs="Arial"/>
        </w:rPr>
        <w:t xml:space="preserve">V Odloku </w:t>
      </w:r>
      <w:r w:rsidR="00892CAF" w:rsidRPr="00892CAF">
        <w:rPr>
          <w:rFonts w:ascii="Arial" w:hAnsi="Arial" w:cs="Arial"/>
        </w:rPr>
        <w:t>o koncesiji za opravljanje lokalnih gospodarskih javnih služb ravnanja z odpadki v Občini Kome</w:t>
      </w:r>
      <w:r w:rsidR="00892CAF">
        <w:rPr>
          <w:rFonts w:ascii="Arial" w:hAnsi="Arial" w:cs="Arial"/>
        </w:rPr>
        <w:t xml:space="preserve">n (Uradni list RS 108/2012, 39/2013) </w:t>
      </w:r>
      <w:r w:rsidR="007B0381">
        <w:rPr>
          <w:rFonts w:ascii="Arial" w:hAnsi="Arial" w:cs="Arial"/>
        </w:rPr>
        <w:t>se</w:t>
      </w:r>
      <w:r w:rsidR="001877D1">
        <w:rPr>
          <w:rFonts w:ascii="Arial" w:hAnsi="Arial" w:cs="Arial"/>
        </w:rPr>
        <w:t xml:space="preserve"> doda nov, 55.a člen, ki se glasi:</w:t>
      </w:r>
    </w:p>
    <w:p w:rsidR="001877D1" w:rsidRPr="001877D1" w:rsidRDefault="001877D1" w:rsidP="00C104A5">
      <w:pPr>
        <w:pStyle w:val="Brezrazmikov"/>
        <w:jc w:val="both"/>
        <w:rPr>
          <w:rFonts w:ascii="Arial" w:hAnsi="Arial" w:cs="Arial"/>
          <w:i/>
        </w:rPr>
      </w:pPr>
      <w:r w:rsidRPr="001877D1">
        <w:rPr>
          <w:rFonts w:ascii="Arial" w:hAnsi="Arial" w:cs="Arial"/>
          <w:i/>
        </w:rPr>
        <w:t>»Obstoječe koncesijsko razmerje, sklenjeno med Občino Komen in Komunalno stanovanjskim podjetjem d.d., se za vsebino javne službe, ki je predmet urejanja tega odloka, podaljša do sklenitve koncesijske pogodbe z novim koncesionarjem, ki bo izbran na podlagi javnega razpisa.«</w:t>
      </w:r>
    </w:p>
    <w:p w:rsidR="001555C5" w:rsidRDefault="001555C5" w:rsidP="001877D1">
      <w:pPr>
        <w:pStyle w:val="Brezrazmikov"/>
        <w:jc w:val="both"/>
        <w:rPr>
          <w:rFonts w:ascii="Arial" w:hAnsi="Arial" w:cs="Arial"/>
        </w:rPr>
      </w:pPr>
    </w:p>
    <w:p w:rsidR="001555C5" w:rsidRDefault="001877D1" w:rsidP="008F1F1C">
      <w:pPr>
        <w:pStyle w:val="Brezrazmikov"/>
        <w:jc w:val="center"/>
        <w:rPr>
          <w:rFonts w:ascii="Arial" w:hAnsi="Arial" w:cs="Arial"/>
        </w:rPr>
      </w:pPr>
      <w:r>
        <w:rPr>
          <w:rFonts w:ascii="Arial" w:hAnsi="Arial" w:cs="Arial"/>
        </w:rPr>
        <w:t>2</w:t>
      </w:r>
      <w:r w:rsidR="001555C5">
        <w:rPr>
          <w:rFonts w:ascii="Arial" w:hAnsi="Arial" w:cs="Arial"/>
        </w:rPr>
        <w:t>.</w:t>
      </w:r>
    </w:p>
    <w:p w:rsidR="001555C5" w:rsidRDefault="001555C5" w:rsidP="00C104A5">
      <w:pPr>
        <w:pStyle w:val="Brezrazmikov"/>
        <w:jc w:val="both"/>
        <w:rPr>
          <w:rFonts w:ascii="Arial" w:hAnsi="Arial" w:cs="Arial"/>
        </w:rPr>
      </w:pPr>
    </w:p>
    <w:p w:rsidR="00101854" w:rsidRPr="00101854" w:rsidRDefault="00101854" w:rsidP="00C104A5">
      <w:pPr>
        <w:pStyle w:val="Brezrazmikov"/>
        <w:jc w:val="both"/>
        <w:rPr>
          <w:rFonts w:ascii="Arial" w:hAnsi="Arial" w:cs="Arial"/>
        </w:rPr>
      </w:pPr>
      <w:r w:rsidRPr="00101854">
        <w:rPr>
          <w:rFonts w:ascii="Arial" w:hAnsi="Arial" w:cs="Arial"/>
        </w:rPr>
        <w:t>Ta odlok začne veljati naslednji dan po objavi v Uradnem listu Republike Slovenije.</w:t>
      </w:r>
    </w:p>
    <w:p w:rsidR="00101854" w:rsidRDefault="00101854" w:rsidP="00C104A5">
      <w:pPr>
        <w:pStyle w:val="Brezrazmikov"/>
        <w:jc w:val="both"/>
        <w:rPr>
          <w:rFonts w:ascii="Arial" w:hAnsi="Arial" w:cs="Arial"/>
        </w:rPr>
      </w:pPr>
    </w:p>
    <w:p w:rsidR="00101854" w:rsidRDefault="00101854" w:rsidP="00C104A5">
      <w:pPr>
        <w:pStyle w:val="Brezrazmikov"/>
        <w:jc w:val="both"/>
        <w:rPr>
          <w:rFonts w:ascii="Arial" w:hAnsi="Arial" w:cs="Arial"/>
        </w:rPr>
      </w:pPr>
    </w:p>
    <w:p w:rsidR="00101854" w:rsidRPr="00101854" w:rsidRDefault="00101854" w:rsidP="00C104A5">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1854" w:rsidRPr="00101854" w:rsidTr="00101854">
        <w:tc>
          <w:tcPr>
            <w:tcW w:w="4531" w:type="dxa"/>
          </w:tcPr>
          <w:p w:rsidR="00101854" w:rsidRPr="00101854" w:rsidRDefault="00101854" w:rsidP="00C104A5">
            <w:pPr>
              <w:pStyle w:val="Brezrazmikov"/>
              <w:jc w:val="both"/>
              <w:rPr>
                <w:rFonts w:ascii="Arial" w:hAnsi="Arial" w:cs="Arial"/>
              </w:rPr>
            </w:pPr>
            <w:r w:rsidRPr="00101854">
              <w:rPr>
                <w:rFonts w:ascii="Arial" w:hAnsi="Arial" w:cs="Arial"/>
              </w:rPr>
              <w:t xml:space="preserve">Številka: </w:t>
            </w:r>
          </w:p>
          <w:p w:rsidR="00101854" w:rsidRPr="00101854" w:rsidRDefault="00101854" w:rsidP="00C104A5">
            <w:pPr>
              <w:pStyle w:val="Brezrazmikov"/>
              <w:jc w:val="both"/>
              <w:rPr>
                <w:rFonts w:ascii="Arial" w:hAnsi="Arial" w:cs="Arial"/>
              </w:rPr>
            </w:pPr>
            <w:r w:rsidRPr="00101854">
              <w:rPr>
                <w:rFonts w:ascii="Arial" w:hAnsi="Arial" w:cs="Arial"/>
              </w:rPr>
              <w:t xml:space="preserve">Datum: </w:t>
            </w:r>
          </w:p>
        </w:tc>
        <w:tc>
          <w:tcPr>
            <w:tcW w:w="4531" w:type="dxa"/>
          </w:tcPr>
          <w:p w:rsidR="00101854" w:rsidRPr="00101854" w:rsidRDefault="00101854" w:rsidP="00C104A5">
            <w:pPr>
              <w:pStyle w:val="Brezrazmikov"/>
              <w:jc w:val="both"/>
              <w:rPr>
                <w:rFonts w:ascii="Arial" w:hAnsi="Arial" w:cs="Arial"/>
              </w:rPr>
            </w:pPr>
          </w:p>
        </w:tc>
      </w:tr>
      <w:tr w:rsidR="00101854" w:rsidTr="00101854">
        <w:tc>
          <w:tcPr>
            <w:tcW w:w="4531" w:type="dxa"/>
          </w:tcPr>
          <w:p w:rsidR="00101854" w:rsidRDefault="00101854" w:rsidP="00C104A5">
            <w:pPr>
              <w:pStyle w:val="Brezrazmikov"/>
              <w:jc w:val="both"/>
              <w:rPr>
                <w:rFonts w:ascii="Arial" w:hAnsi="Arial" w:cs="Arial"/>
                <w:i/>
              </w:rPr>
            </w:pPr>
          </w:p>
        </w:tc>
        <w:tc>
          <w:tcPr>
            <w:tcW w:w="4531" w:type="dxa"/>
          </w:tcPr>
          <w:p w:rsidR="00101854" w:rsidRPr="00101854" w:rsidRDefault="00101854" w:rsidP="00101854">
            <w:pPr>
              <w:pStyle w:val="Brezrazmikov"/>
              <w:jc w:val="center"/>
              <w:rPr>
                <w:rFonts w:ascii="Arial" w:hAnsi="Arial" w:cs="Arial"/>
                <w:b/>
              </w:rPr>
            </w:pPr>
            <w:r w:rsidRPr="00101854">
              <w:rPr>
                <w:rFonts w:ascii="Arial" w:hAnsi="Arial" w:cs="Arial"/>
                <w:b/>
              </w:rPr>
              <w:t>Mag. Erik Modic, župan</w:t>
            </w:r>
          </w:p>
        </w:tc>
      </w:tr>
    </w:tbl>
    <w:p w:rsidR="00101854" w:rsidRPr="004828F3" w:rsidRDefault="00101854" w:rsidP="00C104A5">
      <w:pPr>
        <w:pStyle w:val="Brezrazmikov"/>
        <w:jc w:val="both"/>
        <w:rPr>
          <w:rFonts w:ascii="Arial" w:hAnsi="Arial" w:cs="Arial"/>
          <w:i/>
        </w:rPr>
      </w:pPr>
    </w:p>
    <w:sectPr w:rsidR="00101854" w:rsidRPr="004828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02" w:rsidRDefault="00DA5302" w:rsidP="00DA5302">
      <w:pPr>
        <w:spacing w:after="0" w:line="240" w:lineRule="auto"/>
      </w:pPr>
      <w:r>
        <w:separator/>
      </w:r>
    </w:p>
  </w:endnote>
  <w:endnote w:type="continuationSeparator" w:id="0">
    <w:p w:rsidR="00DA5302" w:rsidRDefault="00DA5302" w:rsidP="00DA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02" w:rsidRDefault="00DA5302" w:rsidP="00DA5302">
      <w:pPr>
        <w:spacing w:after="0" w:line="240" w:lineRule="auto"/>
      </w:pPr>
      <w:r>
        <w:separator/>
      </w:r>
    </w:p>
  </w:footnote>
  <w:footnote w:type="continuationSeparator" w:id="0">
    <w:p w:rsidR="00DA5302" w:rsidRDefault="00DA5302" w:rsidP="00DA5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26E6"/>
    <w:multiLevelType w:val="hybridMultilevel"/>
    <w:tmpl w:val="8370F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DC3B37"/>
    <w:multiLevelType w:val="hybridMultilevel"/>
    <w:tmpl w:val="65E0D5AC"/>
    <w:lvl w:ilvl="0" w:tplc="CCD46B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A05965"/>
    <w:multiLevelType w:val="hybridMultilevel"/>
    <w:tmpl w:val="60EEDF12"/>
    <w:lvl w:ilvl="0" w:tplc="2898D7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5E331D"/>
    <w:multiLevelType w:val="hybridMultilevel"/>
    <w:tmpl w:val="3FCCDD28"/>
    <w:lvl w:ilvl="0" w:tplc="0424000F">
      <w:start w:val="1"/>
      <w:numFmt w:val="decimal"/>
      <w:lvlText w:val="%1."/>
      <w:lvlJc w:val="left"/>
      <w:pPr>
        <w:ind w:left="4612" w:hanging="360"/>
      </w:pPr>
      <w:rPr>
        <w:rFonts w:hint="default"/>
      </w:rPr>
    </w:lvl>
    <w:lvl w:ilvl="1" w:tplc="04240019" w:tentative="1">
      <w:start w:val="1"/>
      <w:numFmt w:val="lowerLetter"/>
      <w:lvlText w:val="%2."/>
      <w:lvlJc w:val="left"/>
      <w:pPr>
        <w:ind w:left="5332" w:hanging="360"/>
      </w:pPr>
    </w:lvl>
    <w:lvl w:ilvl="2" w:tplc="0424001B" w:tentative="1">
      <w:start w:val="1"/>
      <w:numFmt w:val="lowerRoman"/>
      <w:lvlText w:val="%3."/>
      <w:lvlJc w:val="right"/>
      <w:pPr>
        <w:ind w:left="6052" w:hanging="180"/>
      </w:pPr>
    </w:lvl>
    <w:lvl w:ilvl="3" w:tplc="0424000F" w:tentative="1">
      <w:start w:val="1"/>
      <w:numFmt w:val="decimal"/>
      <w:lvlText w:val="%4."/>
      <w:lvlJc w:val="left"/>
      <w:pPr>
        <w:ind w:left="6772" w:hanging="360"/>
      </w:pPr>
    </w:lvl>
    <w:lvl w:ilvl="4" w:tplc="04240019" w:tentative="1">
      <w:start w:val="1"/>
      <w:numFmt w:val="lowerLetter"/>
      <w:lvlText w:val="%5."/>
      <w:lvlJc w:val="left"/>
      <w:pPr>
        <w:ind w:left="7492" w:hanging="360"/>
      </w:pPr>
    </w:lvl>
    <w:lvl w:ilvl="5" w:tplc="0424001B" w:tentative="1">
      <w:start w:val="1"/>
      <w:numFmt w:val="lowerRoman"/>
      <w:lvlText w:val="%6."/>
      <w:lvlJc w:val="right"/>
      <w:pPr>
        <w:ind w:left="8212" w:hanging="180"/>
      </w:pPr>
    </w:lvl>
    <w:lvl w:ilvl="6" w:tplc="0424000F" w:tentative="1">
      <w:start w:val="1"/>
      <w:numFmt w:val="decimal"/>
      <w:lvlText w:val="%7."/>
      <w:lvlJc w:val="left"/>
      <w:pPr>
        <w:ind w:left="8932" w:hanging="360"/>
      </w:pPr>
    </w:lvl>
    <w:lvl w:ilvl="7" w:tplc="04240019" w:tentative="1">
      <w:start w:val="1"/>
      <w:numFmt w:val="lowerLetter"/>
      <w:lvlText w:val="%8."/>
      <w:lvlJc w:val="left"/>
      <w:pPr>
        <w:ind w:left="9652" w:hanging="360"/>
      </w:pPr>
    </w:lvl>
    <w:lvl w:ilvl="8" w:tplc="0424001B" w:tentative="1">
      <w:start w:val="1"/>
      <w:numFmt w:val="lowerRoman"/>
      <w:lvlText w:val="%9."/>
      <w:lvlJc w:val="right"/>
      <w:pPr>
        <w:ind w:left="10372" w:hanging="180"/>
      </w:pPr>
    </w:lvl>
  </w:abstractNum>
  <w:abstractNum w:abstractNumId="5"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C7213FF"/>
    <w:multiLevelType w:val="hybridMultilevel"/>
    <w:tmpl w:val="4B1CC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783EB6"/>
    <w:multiLevelType w:val="hybridMultilevel"/>
    <w:tmpl w:val="D5E674B2"/>
    <w:lvl w:ilvl="0" w:tplc="8DC8C9A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E7C21BB"/>
    <w:multiLevelType w:val="hybridMultilevel"/>
    <w:tmpl w:val="8CBC8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F943E4"/>
    <w:multiLevelType w:val="hybridMultilevel"/>
    <w:tmpl w:val="1E3C27DC"/>
    <w:lvl w:ilvl="0" w:tplc="645A276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A3998"/>
    <w:multiLevelType w:val="hybridMultilevel"/>
    <w:tmpl w:val="AB905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E63A32"/>
    <w:multiLevelType w:val="hybridMultilevel"/>
    <w:tmpl w:val="6584CDE6"/>
    <w:lvl w:ilvl="0" w:tplc="EDE4F960">
      <w:start w:val="4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F11551"/>
    <w:multiLevelType w:val="hybridMultilevel"/>
    <w:tmpl w:val="04965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13"/>
  </w:num>
  <w:num w:numId="6">
    <w:abstractNumId w:val="11"/>
  </w:num>
  <w:num w:numId="7">
    <w:abstractNumId w:val="3"/>
  </w:num>
  <w:num w:numId="8">
    <w:abstractNumId w:val="4"/>
  </w:num>
  <w:num w:numId="9">
    <w:abstractNumId w:val="10"/>
  </w:num>
  <w:num w:numId="10">
    <w:abstractNumId w:val="12"/>
  </w:num>
  <w:num w:numId="11">
    <w:abstractNumId w:val="9"/>
  </w:num>
  <w:num w:numId="12">
    <w:abstractNumId w:val="0"/>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29"/>
    <w:rsid w:val="00006BE1"/>
    <w:rsid w:val="00032B04"/>
    <w:rsid w:val="0008618F"/>
    <w:rsid w:val="00097B70"/>
    <w:rsid w:val="000C0FC8"/>
    <w:rsid w:val="000F526C"/>
    <w:rsid w:val="00101854"/>
    <w:rsid w:val="001222A3"/>
    <w:rsid w:val="00132164"/>
    <w:rsid w:val="001411A7"/>
    <w:rsid w:val="001555C5"/>
    <w:rsid w:val="00162871"/>
    <w:rsid w:val="001877D1"/>
    <w:rsid w:val="001A4AAE"/>
    <w:rsid w:val="001A6E27"/>
    <w:rsid w:val="001D0DE5"/>
    <w:rsid w:val="00222293"/>
    <w:rsid w:val="00223854"/>
    <w:rsid w:val="002552E6"/>
    <w:rsid w:val="002653E4"/>
    <w:rsid w:val="00275C56"/>
    <w:rsid w:val="002B3E83"/>
    <w:rsid w:val="002F22AB"/>
    <w:rsid w:val="00315461"/>
    <w:rsid w:val="003651B6"/>
    <w:rsid w:val="003B54E5"/>
    <w:rsid w:val="003C6237"/>
    <w:rsid w:val="003D0436"/>
    <w:rsid w:val="003D5509"/>
    <w:rsid w:val="00411F88"/>
    <w:rsid w:val="00442534"/>
    <w:rsid w:val="00444229"/>
    <w:rsid w:val="00464337"/>
    <w:rsid w:val="0046442A"/>
    <w:rsid w:val="004828F3"/>
    <w:rsid w:val="004A2D1F"/>
    <w:rsid w:val="004B4024"/>
    <w:rsid w:val="004C156C"/>
    <w:rsid w:val="004F08B2"/>
    <w:rsid w:val="004F7221"/>
    <w:rsid w:val="0052518C"/>
    <w:rsid w:val="0056023A"/>
    <w:rsid w:val="00604BFA"/>
    <w:rsid w:val="00615FB4"/>
    <w:rsid w:val="00620230"/>
    <w:rsid w:val="00637D50"/>
    <w:rsid w:val="006B40DD"/>
    <w:rsid w:val="006D2EA1"/>
    <w:rsid w:val="00710D96"/>
    <w:rsid w:val="007B0381"/>
    <w:rsid w:val="007B61A8"/>
    <w:rsid w:val="007E7B20"/>
    <w:rsid w:val="00820364"/>
    <w:rsid w:val="00824124"/>
    <w:rsid w:val="00885AD5"/>
    <w:rsid w:val="00892CAF"/>
    <w:rsid w:val="008A5239"/>
    <w:rsid w:val="008B62EC"/>
    <w:rsid w:val="008B6455"/>
    <w:rsid w:val="008F1F1C"/>
    <w:rsid w:val="008F5604"/>
    <w:rsid w:val="009808AB"/>
    <w:rsid w:val="009F2F9A"/>
    <w:rsid w:val="00A1032C"/>
    <w:rsid w:val="00A7258C"/>
    <w:rsid w:val="00AD417F"/>
    <w:rsid w:val="00B358DC"/>
    <w:rsid w:val="00B538E3"/>
    <w:rsid w:val="00B90E5A"/>
    <w:rsid w:val="00BB0AFB"/>
    <w:rsid w:val="00C0423E"/>
    <w:rsid w:val="00C104A5"/>
    <w:rsid w:val="00C1436D"/>
    <w:rsid w:val="00C21108"/>
    <w:rsid w:val="00CE5FA0"/>
    <w:rsid w:val="00D10E20"/>
    <w:rsid w:val="00D579F5"/>
    <w:rsid w:val="00D63AE8"/>
    <w:rsid w:val="00D833A9"/>
    <w:rsid w:val="00D95085"/>
    <w:rsid w:val="00DA5302"/>
    <w:rsid w:val="00DE4D99"/>
    <w:rsid w:val="00E16BAE"/>
    <w:rsid w:val="00E67BD7"/>
    <w:rsid w:val="00EE0E71"/>
    <w:rsid w:val="00F72AC4"/>
    <w:rsid w:val="00FD76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29698-7BB0-40C8-8C5C-64F76825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E7B20"/>
    <w:pPr>
      <w:ind w:left="720"/>
      <w:contextualSpacing/>
    </w:pPr>
  </w:style>
  <w:style w:type="table" w:styleId="Tabelamrea">
    <w:name w:val="Table Grid"/>
    <w:basedOn w:val="Navadnatabela"/>
    <w:uiPriority w:val="59"/>
    <w:rsid w:val="00AD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552E6"/>
    <w:pPr>
      <w:spacing w:after="0" w:line="240" w:lineRule="auto"/>
    </w:pPr>
  </w:style>
  <w:style w:type="table" w:customStyle="1" w:styleId="Tabelamrea1">
    <w:name w:val="Tabela – mreža1"/>
    <w:basedOn w:val="Navadnatabela"/>
    <w:next w:val="Tabelamrea"/>
    <w:rsid w:val="00D10E2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9F2F9A"/>
    <w:rPr>
      <w:color w:val="0000FF"/>
      <w:u w:val="single"/>
    </w:rPr>
  </w:style>
  <w:style w:type="paragraph" w:customStyle="1" w:styleId="Odstavek">
    <w:name w:val="Odstavek"/>
    <w:basedOn w:val="Navaden"/>
    <w:link w:val="OdstavekZnak"/>
    <w:qFormat/>
    <w:rsid w:val="00E67BD7"/>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E67BD7"/>
    <w:rPr>
      <w:rFonts w:ascii="Arial" w:eastAsia="Times New Roman" w:hAnsi="Arial" w:cs="Arial"/>
      <w:lang w:eastAsia="sl-SI"/>
    </w:rPr>
  </w:style>
  <w:style w:type="paragraph" w:customStyle="1" w:styleId="Alineazaodstavkom">
    <w:name w:val="Alinea za odstavkom"/>
    <w:basedOn w:val="Navaden"/>
    <w:link w:val="AlineazaodstavkomZnak"/>
    <w:qFormat/>
    <w:rsid w:val="0008618F"/>
    <w:pPr>
      <w:numPr>
        <w:numId w:val="6"/>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08618F"/>
    <w:rPr>
      <w:rFonts w:ascii="Arial" w:eastAsia="Times New Roman" w:hAnsi="Arial" w:cs="Arial"/>
      <w:lang w:eastAsia="sl-SI"/>
    </w:rPr>
  </w:style>
  <w:style w:type="paragraph" w:styleId="Glava">
    <w:name w:val="header"/>
    <w:basedOn w:val="Navaden"/>
    <w:link w:val="GlavaZnak"/>
    <w:uiPriority w:val="99"/>
    <w:unhideWhenUsed/>
    <w:rsid w:val="00DA5302"/>
    <w:pPr>
      <w:tabs>
        <w:tab w:val="center" w:pos="4536"/>
        <w:tab w:val="right" w:pos="9072"/>
      </w:tabs>
      <w:spacing w:after="0" w:line="240" w:lineRule="auto"/>
    </w:pPr>
  </w:style>
  <w:style w:type="character" w:customStyle="1" w:styleId="GlavaZnak">
    <w:name w:val="Glava Znak"/>
    <w:basedOn w:val="Privzetapisavaodstavka"/>
    <w:link w:val="Glava"/>
    <w:uiPriority w:val="99"/>
    <w:rsid w:val="00DA5302"/>
  </w:style>
  <w:style w:type="paragraph" w:styleId="Noga">
    <w:name w:val="footer"/>
    <w:basedOn w:val="Navaden"/>
    <w:link w:val="NogaZnak"/>
    <w:uiPriority w:val="99"/>
    <w:unhideWhenUsed/>
    <w:rsid w:val="00DA5302"/>
    <w:pPr>
      <w:tabs>
        <w:tab w:val="center" w:pos="4536"/>
        <w:tab w:val="right" w:pos="9072"/>
      </w:tabs>
      <w:spacing w:after="0" w:line="240" w:lineRule="auto"/>
    </w:pPr>
  </w:style>
  <w:style w:type="character" w:customStyle="1" w:styleId="NogaZnak">
    <w:name w:val="Noga Znak"/>
    <w:basedOn w:val="Privzetapisavaodstavka"/>
    <w:link w:val="Noga"/>
    <w:uiPriority w:val="99"/>
    <w:rsid w:val="00DA5302"/>
  </w:style>
  <w:style w:type="paragraph" w:customStyle="1" w:styleId="odstavek0">
    <w:name w:val="odstavek"/>
    <w:basedOn w:val="Navaden"/>
    <w:rsid w:val="004B402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4B402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4B402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4B402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46987">
      <w:bodyDiv w:val="1"/>
      <w:marLeft w:val="0"/>
      <w:marRight w:val="0"/>
      <w:marTop w:val="0"/>
      <w:marBottom w:val="0"/>
      <w:divBdr>
        <w:top w:val="none" w:sz="0" w:space="0" w:color="auto"/>
        <w:left w:val="none" w:sz="0" w:space="0" w:color="auto"/>
        <w:bottom w:val="none" w:sz="0" w:space="0" w:color="auto"/>
        <w:right w:val="none" w:sz="0" w:space="0" w:color="auto"/>
      </w:divBdr>
    </w:div>
    <w:div w:id="1871338707">
      <w:bodyDiv w:val="1"/>
      <w:marLeft w:val="0"/>
      <w:marRight w:val="0"/>
      <w:marTop w:val="0"/>
      <w:marBottom w:val="0"/>
      <w:divBdr>
        <w:top w:val="none" w:sz="0" w:space="0" w:color="auto"/>
        <w:left w:val="none" w:sz="0" w:space="0" w:color="auto"/>
        <w:bottom w:val="none" w:sz="0" w:space="0" w:color="auto"/>
        <w:right w:val="none" w:sz="0" w:space="0" w:color="auto"/>
      </w:divBdr>
    </w:div>
    <w:div w:id="1890915540">
      <w:bodyDiv w:val="1"/>
      <w:marLeft w:val="0"/>
      <w:marRight w:val="0"/>
      <w:marTop w:val="0"/>
      <w:marBottom w:val="0"/>
      <w:divBdr>
        <w:top w:val="none" w:sz="0" w:space="0" w:color="auto"/>
        <w:left w:val="none" w:sz="0" w:space="0" w:color="auto"/>
        <w:bottom w:val="none" w:sz="0" w:space="0" w:color="auto"/>
        <w:right w:val="none" w:sz="0" w:space="0" w:color="auto"/>
      </w:divBdr>
    </w:div>
    <w:div w:id="200770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0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uradni-list.si/1/objava.jsp?sop=2021-01-2575" TargetMode="External"/><Relationship Id="rId4" Type="http://schemas.openxmlformats.org/officeDocument/2006/relationships/webSettings" Target="webSettings.xml"/><Relationship Id="rId9" Type="http://schemas.openxmlformats.org/officeDocument/2006/relationships/hyperlink" Target="http://www.uradni-list.si/1/objava.jsp?sop=2019-01-0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5</Pages>
  <Words>1668</Words>
  <Characters>9513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Stok</dc:creator>
  <cp:keywords/>
  <dc:description/>
  <cp:lastModifiedBy>Andreja Štok</cp:lastModifiedBy>
  <cp:revision>49</cp:revision>
  <cp:lastPrinted>2016-05-16T06:58:00Z</cp:lastPrinted>
  <dcterms:created xsi:type="dcterms:W3CDTF">2016-05-16T06:22:00Z</dcterms:created>
  <dcterms:modified xsi:type="dcterms:W3CDTF">2023-05-11T08:19:00Z</dcterms:modified>
</cp:coreProperties>
</file>