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C5" w:rsidRDefault="004A1CC5" w:rsidP="004A1CC5">
      <w:pPr>
        <w:rPr>
          <w:b/>
          <w:color w:val="000000" w:themeColor="text1"/>
          <w:sz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662F463" wp14:editId="2D464FD6">
            <wp:simplePos x="0" y="0"/>
            <wp:positionH relativeFrom="column">
              <wp:posOffset>4392295</wp:posOffset>
            </wp:positionH>
            <wp:positionV relativeFrom="paragraph">
              <wp:posOffset>-41275</wp:posOffset>
            </wp:positionV>
            <wp:extent cx="116332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23" y="20674"/>
                <wp:lineTo x="21223" y="0"/>
                <wp:lineTo x="0" y="0"/>
              </wp:wrapPolygon>
            </wp:wrapTight>
            <wp:docPr id="1041" name="Picture 2" descr="http://www.tpv.si/media/img/Javno%20zasebno%20partnerstvo/REGIONALNI_razvojni_skl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://www.tpv.si/media/img/Javno%20zasebno%20partnerstvo/REGIONALNI_razvojni_sk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369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1AB40E08" wp14:editId="088AF844">
            <wp:extent cx="793115" cy="605155"/>
            <wp:effectExtent l="0" t="0" r="6985" b="4445"/>
            <wp:docPr id="1" name="Slika 1" descr="RRC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 S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</w:p>
    <w:p w:rsidR="00662C5B" w:rsidRDefault="00AB1E53" w:rsidP="00662C5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DRUGI </w:t>
      </w:r>
      <w:r w:rsidR="00662C5B" w:rsidRPr="00BD37DB">
        <w:rPr>
          <w:b/>
          <w:color w:val="000000" w:themeColor="text1"/>
          <w:sz w:val="28"/>
        </w:rPr>
        <w:t xml:space="preserve">JAVNI RAZPIS </w:t>
      </w:r>
      <w:r w:rsidR="00662C5B">
        <w:rPr>
          <w:b/>
          <w:color w:val="000000" w:themeColor="text1"/>
          <w:sz w:val="28"/>
        </w:rPr>
        <w:t>G</w:t>
      </w:r>
      <w:r w:rsidR="00662C5B" w:rsidRPr="00BD37DB">
        <w:rPr>
          <w:b/>
          <w:color w:val="000000" w:themeColor="text1"/>
          <w:sz w:val="28"/>
        </w:rPr>
        <w:t xml:space="preserve">ARANCIJ ZA MIKRO, MALA IN SREDNJA PODJETJA V OKVIRU REGIJSKE GARANCIJSKE SHEME </w:t>
      </w:r>
      <w:r w:rsidR="00662C5B">
        <w:rPr>
          <w:b/>
          <w:color w:val="000000" w:themeColor="text1"/>
          <w:sz w:val="28"/>
        </w:rPr>
        <w:t>V OBALNO KRAŠKI REGIJI</w:t>
      </w:r>
      <w:r w:rsidR="001630BB">
        <w:rPr>
          <w:b/>
          <w:color w:val="000000" w:themeColor="text1"/>
          <w:sz w:val="28"/>
        </w:rPr>
        <w:t xml:space="preserve"> (RGS)</w:t>
      </w:r>
    </w:p>
    <w:p w:rsidR="00ED389E" w:rsidRDefault="00ED389E" w:rsidP="00662C5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Objava v Uradnem listu RS št. 35 z dne 7.7.2017</w:t>
      </w:r>
    </w:p>
    <w:p w:rsidR="00662C5B" w:rsidRDefault="00662C5B" w:rsidP="00662C5B">
      <w:pPr>
        <w:jc w:val="both"/>
        <w:rPr>
          <w:b/>
        </w:rPr>
      </w:pPr>
      <w:r>
        <w:rPr>
          <w:b/>
        </w:rPr>
        <w:t xml:space="preserve">IZVAJALEC: Regionalni razvojni center Koper, Ulica 15. maja 19, 6000 Koper </w:t>
      </w:r>
    </w:p>
    <w:p w:rsidR="00AD1CD2" w:rsidRPr="00AD1CD2" w:rsidRDefault="00662C5B" w:rsidP="00AD1CD2">
      <w:pPr>
        <w:jc w:val="both"/>
      </w:pPr>
      <w:r w:rsidRPr="00D129E4">
        <w:rPr>
          <w:b/>
        </w:rPr>
        <w:t>CILJ RAZPISA:</w:t>
      </w:r>
      <w:r>
        <w:t xml:space="preserve"> </w:t>
      </w:r>
      <w:r w:rsidR="00AB1E53" w:rsidRPr="00AB1E53">
        <w:rPr>
          <w:b/>
        </w:rPr>
        <w:t>RGS Obalno kraške regije je namenjena olajšanju dostopa mikro, malim in srednje velikim podjetjem do kreditov, z zmanjšanjem bančnih zahtev za zavarovanje kreditov.</w:t>
      </w:r>
      <w:r w:rsidR="00AB1E53">
        <w:rPr>
          <w:b/>
        </w:rPr>
        <w:t xml:space="preserve"> </w:t>
      </w:r>
      <w:r w:rsidR="001630BB">
        <w:t xml:space="preserve">Podjetniki lahko pridobijo garancije v višini </w:t>
      </w:r>
      <w:r w:rsidR="003A400E">
        <w:t>od</w:t>
      </w:r>
      <w:r w:rsidR="001630BB">
        <w:t xml:space="preserve"> 50% </w:t>
      </w:r>
      <w:r w:rsidR="003A400E">
        <w:t xml:space="preserve">do 80% </w:t>
      </w:r>
      <w:r w:rsidR="001630BB">
        <w:t>odobrenega kredita s strani bank, ki so vključene v shemo RGS.</w:t>
      </w:r>
      <w:r w:rsidR="001630BB" w:rsidRPr="001630BB">
        <w:t xml:space="preserve"> </w:t>
      </w:r>
      <w:r w:rsidR="001630BB" w:rsidRPr="00AD1CD2">
        <w:t>Iz naslova podeljene garancije se izračuna državna pomoč po shemi »de minimis«.</w:t>
      </w:r>
    </w:p>
    <w:p w:rsidR="00381276" w:rsidRPr="00381276" w:rsidRDefault="00381276" w:rsidP="00381276">
      <w:pPr>
        <w:spacing w:after="0"/>
      </w:pPr>
      <w:r w:rsidRPr="00381276">
        <w:rPr>
          <w:b/>
        </w:rPr>
        <w:t>UPRAVIČENCI</w:t>
      </w:r>
      <w:r>
        <w:t xml:space="preserve">: </w:t>
      </w:r>
      <w:r w:rsidRPr="00381276">
        <w:t>Razpis je namenjen gospodarskim subjektom, ki delujejo in vlagajo na območju občin statistične regije Obalno kraška</w:t>
      </w:r>
      <w:r>
        <w:t xml:space="preserve"> (</w:t>
      </w:r>
      <w:r w:rsidR="00C31159">
        <w:t xml:space="preserve">upravičeno območje: </w:t>
      </w:r>
      <w:r w:rsidRPr="00381276">
        <w:t xml:space="preserve"> Občina Ankaran, Občina Divača, Občina Hrpelje-Kozina, Občina Izola, Občina Komen, Mestna Občina Koper, Občina Piran in Občina Sežana</w:t>
      </w:r>
      <w:r>
        <w:t>)</w:t>
      </w:r>
      <w:r w:rsidRPr="00381276">
        <w:t>.</w:t>
      </w:r>
      <w:r w:rsidR="00C31159">
        <w:t xml:space="preserve"> </w:t>
      </w:r>
      <w:r w:rsidRPr="00381276">
        <w:t>Na razpis se lahko prijavijo mikro, male in srednje velike gospodarske d</w:t>
      </w:r>
      <w:r>
        <w:t xml:space="preserve">ružbe, samostojni podjetniki, </w:t>
      </w:r>
      <w:r w:rsidRPr="00381276">
        <w:t>zadruge</w:t>
      </w:r>
      <w:r>
        <w:t xml:space="preserve"> in socialna podjetja</w:t>
      </w:r>
      <w:r w:rsidRPr="00381276">
        <w:t xml:space="preserve">, ki imajo sedež podjetja ali njegov registriran del  (poslovna enota) </w:t>
      </w:r>
      <w:r w:rsidR="00844A75">
        <w:t>na</w:t>
      </w:r>
      <w:r w:rsidRPr="00381276">
        <w:t xml:space="preserve"> upravičenem območju</w:t>
      </w:r>
      <w:r>
        <w:t>.</w:t>
      </w:r>
      <w:r w:rsidRPr="00381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5514" w:rsidRDefault="00065514" w:rsidP="00065514">
      <w:pPr>
        <w:pStyle w:val="Brezrazmikov"/>
        <w:rPr>
          <w:b/>
        </w:rPr>
      </w:pPr>
    </w:p>
    <w:p w:rsidR="00065514" w:rsidRDefault="00065514" w:rsidP="00065514">
      <w:pPr>
        <w:pStyle w:val="Brezrazmikov"/>
        <w:rPr>
          <w:b/>
        </w:rPr>
      </w:pPr>
      <w:r>
        <w:rPr>
          <w:b/>
        </w:rPr>
        <w:t>POGOJI:</w:t>
      </w:r>
    </w:p>
    <w:p w:rsidR="00065514" w:rsidRDefault="00065514" w:rsidP="00392E6D">
      <w:pPr>
        <w:pStyle w:val="Brezrazmikov"/>
        <w:numPr>
          <w:ilvl w:val="0"/>
          <w:numId w:val="7"/>
        </w:numPr>
        <w:ind w:left="360"/>
      </w:pPr>
      <w:r w:rsidRPr="0036377F">
        <w:t xml:space="preserve">upravičeni stroški </w:t>
      </w:r>
      <w:r w:rsidRPr="005627F7">
        <w:t>so investicije in obratna sredstva</w:t>
      </w:r>
      <w:r w:rsidR="00392E6D">
        <w:t>, nastali od 1.1.2017 naprej, in sicer: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materialnih investicij, ki pomenijo stroške nakupa strojev in opreme, nakupa zemljišč, stroške komunalnega in infrastrukturnega opremljanja zemljišč, stroški gradnje in/ali nakupa objekta,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nematerialnih investicij, ki pomenijo prenos tehnologije z nakupom patentov, licenc, blagovnih znamk, znanja ali nepatentiranega tehničnega znanja,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obratnih sredstev, stroški najema poslovnih prostorov in opreme,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promocijskih aktivnosti, stroški zagona podjetja,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priprave in izdelave razvojne in investicijske dokumentacije ter študije in projektne dokumentacije za pripravo projektov gospodarske, turistične in podjetniške infrastrukture, ter idejnih ali izvedbenih delov projektov širšega pomena,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bruto plače novo zaposlenih v podjetju za največ 6 mesecev od 1. 1. 2017 naprej,</w:t>
      </w:r>
    </w:p>
    <w:p w:rsidR="00392E6D" w:rsidRPr="00657BD1" w:rsidRDefault="00392E6D" w:rsidP="00657BD1">
      <w:pPr>
        <w:pStyle w:val="Brezrazmikov"/>
        <w:numPr>
          <w:ilvl w:val="1"/>
          <w:numId w:val="9"/>
        </w:numPr>
      </w:pPr>
      <w:r w:rsidRPr="00657BD1">
        <w:t>stroški pridobivanja intelektualnih pravic.</w:t>
      </w:r>
    </w:p>
    <w:p w:rsidR="00065514" w:rsidRPr="00176B9E" w:rsidRDefault="00065514" w:rsidP="00392E6D">
      <w:pPr>
        <w:pStyle w:val="Brezrazmikov"/>
        <w:numPr>
          <w:ilvl w:val="0"/>
          <w:numId w:val="7"/>
        </w:numPr>
        <w:ind w:left="360"/>
      </w:pPr>
      <w:r w:rsidRPr="00176B9E">
        <w:t>najnižji znesek kredita je 8.000 EUR, najvišji pa 500.000 EUR,</w:t>
      </w:r>
    </w:p>
    <w:p w:rsidR="00065514" w:rsidRPr="00176B9E" w:rsidRDefault="00065514" w:rsidP="00392E6D">
      <w:pPr>
        <w:pStyle w:val="Brezrazmikov"/>
        <w:numPr>
          <w:ilvl w:val="0"/>
          <w:numId w:val="7"/>
        </w:numPr>
        <w:ind w:left="360"/>
      </w:pPr>
      <w:r w:rsidRPr="00176B9E">
        <w:t>garancija znaša od 50 do 80 % odobrenega kredita,</w:t>
      </w:r>
    </w:p>
    <w:p w:rsidR="00065514" w:rsidRPr="00176B9E" w:rsidRDefault="00065514" w:rsidP="00392E6D">
      <w:pPr>
        <w:pStyle w:val="Brezrazmikov"/>
        <w:numPr>
          <w:ilvl w:val="0"/>
          <w:numId w:val="7"/>
        </w:numPr>
        <w:ind w:left="360"/>
      </w:pPr>
      <w:r w:rsidRPr="00176B9E">
        <w:t>obrestna mera in stroški odobritve, vodenja in ostali bančni stroški po sodelujočih bankah so v prilogi razpisa,</w:t>
      </w:r>
    </w:p>
    <w:p w:rsidR="00065514" w:rsidRPr="00176B9E" w:rsidRDefault="00065514" w:rsidP="00392E6D">
      <w:pPr>
        <w:pStyle w:val="Brezrazmikov"/>
        <w:numPr>
          <w:ilvl w:val="0"/>
          <w:numId w:val="7"/>
        </w:numPr>
        <w:ind w:left="360"/>
      </w:pPr>
      <w:r w:rsidRPr="00176B9E">
        <w:t xml:space="preserve">doba vračanja je do 8 let, </w:t>
      </w:r>
      <w:r>
        <w:t>z možnostjo moratorija 1 leto, vključeno v obdobje 8-ih let,</w:t>
      </w:r>
    </w:p>
    <w:p w:rsidR="00392E6D" w:rsidRDefault="00065514" w:rsidP="00392E6D">
      <w:pPr>
        <w:pStyle w:val="Brezrazmikov"/>
        <w:numPr>
          <w:ilvl w:val="0"/>
          <w:numId w:val="7"/>
        </w:numPr>
        <w:ind w:left="360"/>
      </w:pPr>
      <w:r>
        <w:t>p</w:t>
      </w:r>
      <w:r w:rsidRPr="0036377F">
        <w:t>redmet prijavljenega projekta so lahko tudi obratni stroški do 100 %, vendar največ 200.000,00 EUR. V primeru, ko delež obratnih sredstev presega 60 % vseh upravičenih stroškov, se lahko kredit odobri za največ 3 leta, z moratorijem največ 6 mesecev. V primeru, ko se vlagatelj prijavlja za garancijo za kredit v celoti za obratna sredstva, mora imeti podjetje sedež na upravičenem območju.</w:t>
      </w:r>
    </w:p>
    <w:p w:rsidR="00392E6D" w:rsidRDefault="00392E6D" w:rsidP="00392E6D">
      <w:pPr>
        <w:pStyle w:val="Brezrazmikov"/>
      </w:pPr>
    </w:p>
    <w:p w:rsidR="00392E6D" w:rsidRDefault="00392E6D" w:rsidP="00392E6D">
      <w:pPr>
        <w:pStyle w:val="Brezrazmikov"/>
      </w:pPr>
    </w:p>
    <w:p w:rsidR="00AD1CD2" w:rsidRPr="00F241A7" w:rsidRDefault="00AD1CD2" w:rsidP="00AD1CD2">
      <w:pPr>
        <w:jc w:val="both"/>
        <w:rPr>
          <w:b/>
          <w:color w:val="FF0000"/>
        </w:rPr>
      </w:pPr>
      <w:r w:rsidRPr="00F241A7">
        <w:rPr>
          <w:b/>
        </w:rPr>
        <w:t>ROK ZA PRIJAVO</w:t>
      </w:r>
      <w:r w:rsidRPr="00BD37DB">
        <w:rPr>
          <w:b/>
        </w:rPr>
        <w:t>: RAZPIS JE ODPRT DO PORABE SREDSTEV OZ. NAJPOZNE</w:t>
      </w:r>
      <w:r>
        <w:rPr>
          <w:b/>
        </w:rPr>
        <w:t>JE DO 16</w:t>
      </w:r>
      <w:r w:rsidRPr="00BD37DB">
        <w:rPr>
          <w:b/>
        </w:rPr>
        <w:t xml:space="preserve">. </w:t>
      </w:r>
      <w:r>
        <w:rPr>
          <w:b/>
        </w:rPr>
        <w:t>5</w:t>
      </w:r>
      <w:r w:rsidRPr="00BD37DB">
        <w:rPr>
          <w:b/>
        </w:rPr>
        <w:t>. 2018.</w:t>
      </w:r>
    </w:p>
    <w:p w:rsidR="00AD1CD2" w:rsidRPr="003C5D16" w:rsidRDefault="00AD1CD2" w:rsidP="00AD1CD2">
      <w:pPr>
        <w:jc w:val="both"/>
        <w:rPr>
          <w:b/>
          <w:color w:val="000000" w:themeColor="text1"/>
        </w:rPr>
      </w:pPr>
      <w:r w:rsidRPr="003C5D16">
        <w:rPr>
          <w:b/>
          <w:color w:val="000000" w:themeColor="text1"/>
        </w:rPr>
        <w:lastRenderedPageBreak/>
        <w:t>DODATNE INFORMACIJE:</w:t>
      </w:r>
    </w:p>
    <w:p w:rsidR="00065514" w:rsidRPr="00065514" w:rsidRDefault="00AD1CD2" w:rsidP="00065514">
      <w:pPr>
        <w:numPr>
          <w:ilvl w:val="0"/>
          <w:numId w:val="1"/>
        </w:numPr>
        <w:jc w:val="both"/>
        <w:rPr>
          <w:color w:val="000000" w:themeColor="text1"/>
        </w:rPr>
      </w:pPr>
      <w:r w:rsidRPr="003C5D16">
        <w:rPr>
          <w:color w:val="000000" w:themeColor="text1"/>
        </w:rPr>
        <w:t xml:space="preserve">Razpis je objavljen na spletni strani: </w:t>
      </w:r>
      <w:hyperlink r:id="rId8" w:history="1">
        <w:r w:rsidR="00065514" w:rsidRPr="00B41824">
          <w:rPr>
            <w:rStyle w:val="Hiperpovezava"/>
          </w:rPr>
          <w:t>http://www.rrc-kp.si/sl/za-podjetnike/regijska-garancijska-shema-obalno-kraske-regije.html</w:t>
        </w:r>
      </w:hyperlink>
    </w:p>
    <w:p w:rsidR="00AD1CD2" w:rsidRDefault="00AD1CD2" w:rsidP="00AD1CD2">
      <w:pPr>
        <w:numPr>
          <w:ilvl w:val="0"/>
          <w:numId w:val="1"/>
        </w:numPr>
        <w:jc w:val="both"/>
      </w:pPr>
      <w:r w:rsidRPr="00B15EE6">
        <w:rPr>
          <w:color w:val="000000" w:themeColor="text1"/>
        </w:rPr>
        <w:t xml:space="preserve">Dodatne informacije: Irena Cergol 05/66 37 583, e-naslov: </w:t>
      </w:r>
      <w:hyperlink r:id="rId9" w:history="1">
        <w:r w:rsidRPr="00CD100E">
          <w:rPr>
            <w:rStyle w:val="Hiperpovezava"/>
          </w:rPr>
          <w:t>irena.cergol@rrc-kp.si</w:t>
        </w:r>
      </w:hyperlink>
      <w:r w:rsidRPr="00B15EE6">
        <w:rPr>
          <w:color w:val="000000" w:themeColor="text1"/>
        </w:rPr>
        <w:t xml:space="preserve">  </w:t>
      </w:r>
      <w:r>
        <w:t xml:space="preserve">       </w:t>
      </w:r>
      <w:hyperlink r:id="rId10" w:history="1">
        <w:r w:rsidRPr="00CD100E">
          <w:rPr>
            <w:rStyle w:val="Hiperpovezava"/>
          </w:rPr>
          <w:t>info@rrc-kp.si</w:t>
        </w:r>
      </w:hyperlink>
    </w:p>
    <w:p w:rsidR="00662C5B" w:rsidRPr="00BD37DB" w:rsidRDefault="00662C5B" w:rsidP="00662C5B">
      <w:pPr>
        <w:jc w:val="both"/>
        <w:rPr>
          <w:b/>
          <w:color w:val="000000" w:themeColor="text1"/>
          <w:sz w:val="28"/>
        </w:rPr>
      </w:pPr>
    </w:p>
    <w:p w:rsidR="001D1FCC" w:rsidRDefault="001D1FCC"/>
    <w:sectPr w:rsidR="001D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365"/>
    <w:multiLevelType w:val="hybridMultilevel"/>
    <w:tmpl w:val="35426E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415"/>
    <w:multiLevelType w:val="hybridMultilevel"/>
    <w:tmpl w:val="E4FC4C04"/>
    <w:lvl w:ilvl="0" w:tplc="B18A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FA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1AB1295D"/>
    <w:multiLevelType w:val="hybridMultilevel"/>
    <w:tmpl w:val="D60E7F9A"/>
    <w:lvl w:ilvl="0" w:tplc="80769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6549"/>
    <w:multiLevelType w:val="hybridMultilevel"/>
    <w:tmpl w:val="0066C644"/>
    <w:lvl w:ilvl="0" w:tplc="B18AA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12368"/>
    <w:multiLevelType w:val="multilevel"/>
    <w:tmpl w:val="1BACEA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44C15D28"/>
    <w:multiLevelType w:val="hybridMultilevel"/>
    <w:tmpl w:val="09EE6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61B3"/>
    <w:multiLevelType w:val="hybridMultilevel"/>
    <w:tmpl w:val="BDA8491E"/>
    <w:lvl w:ilvl="0" w:tplc="5EF8A5C8">
      <w:start w:val="1"/>
      <w:numFmt w:val="bullet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  <w:color w:val="000000" w:themeColor="text1"/>
      </w:rPr>
    </w:lvl>
    <w:lvl w:ilvl="1" w:tplc="471EC4AC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16CDE2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314854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52FBA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778637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C6D2FE1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FFE4F2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0AE102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>
    <w:nsid w:val="73596669"/>
    <w:multiLevelType w:val="hybridMultilevel"/>
    <w:tmpl w:val="14B606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8AAA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B"/>
    <w:rsid w:val="00065514"/>
    <w:rsid w:val="001630BB"/>
    <w:rsid w:val="001D1FCC"/>
    <w:rsid w:val="002802ED"/>
    <w:rsid w:val="00381276"/>
    <w:rsid w:val="00392E6D"/>
    <w:rsid w:val="003A400E"/>
    <w:rsid w:val="004A1CC5"/>
    <w:rsid w:val="00657BD1"/>
    <w:rsid w:val="00662C5B"/>
    <w:rsid w:val="00731309"/>
    <w:rsid w:val="00844A75"/>
    <w:rsid w:val="00A05932"/>
    <w:rsid w:val="00A74CC7"/>
    <w:rsid w:val="00AB1E53"/>
    <w:rsid w:val="00AD1CD2"/>
    <w:rsid w:val="00C31159"/>
    <w:rsid w:val="00C66E83"/>
    <w:rsid w:val="00C803C2"/>
    <w:rsid w:val="00E3587A"/>
    <w:rsid w:val="00E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5B"/>
    <w:pPr>
      <w:spacing w:after="160" w:line="259" w:lineRule="auto"/>
    </w:pPr>
  </w:style>
  <w:style w:type="paragraph" w:styleId="Naslov1">
    <w:name w:val="heading 1"/>
    <w:next w:val="Navaden"/>
    <w:link w:val="Naslov1Znak"/>
    <w:uiPriority w:val="9"/>
    <w:unhideWhenUsed/>
    <w:qFormat/>
    <w:rsid w:val="00392E6D"/>
    <w:pPr>
      <w:keepNext/>
      <w:keepLines/>
      <w:numPr>
        <w:numId w:val="3"/>
      </w:numPr>
      <w:spacing w:after="0" w:line="259" w:lineRule="auto"/>
      <w:ind w:right="141"/>
      <w:outlineLvl w:val="0"/>
    </w:pPr>
    <w:rPr>
      <w:rFonts w:ascii="Tahoma" w:eastAsia="Tahoma" w:hAnsi="Tahoma" w:cs="Tahoma"/>
      <w:b/>
      <w:color w:val="000000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392E6D"/>
    <w:pPr>
      <w:keepNext/>
      <w:keepLines/>
      <w:numPr>
        <w:ilvl w:val="1"/>
        <w:numId w:val="3"/>
      </w:numPr>
      <w:spacing w:after="10" w:line="249" w:lineRule="auto"/>
      <w:outlineLvl w:val="1"/>
    </w:pPr>
    <w:rPr>
      <w:rFonts w:ascii="Tahoma" w:eastAsia="Tahoma" w:hAnsi="Tahoma" w:cs="Tahoma"/>
      <w:b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392E6D"/>
    <w:pPr>
      <w:keepNext/>
      <w:keepLines/>
      <w:numPr>
        <w:ilvl w:val="2"/>
        <w:numId w:val="3"/>
      </w:numPr>
      <w:spacing w:after="10" w:line="249" w:lineRule="auto"/>
      <w:outlineLvl w:val="2"/>
    </w:pPr>
    <w:rPr>
      <w:rFonts w:ascii="Tahoma" w:eastAsia="Tahoma" w:hAnsi="Tahoma" w:cs="Tahoma"/>
      <w:b/>
      <w:color w:val="000000"/>
      <w:sz w:val="20"/>
      <w:lang w:eastAsia="sl-SI"/>
    </w:rPr>
  </w:style>
  <w:style w:type="paragraph" w:styleId="Naslov4">
    <w:name w:val="heading 4"/>
    <w:next w:val="Navaden"/>
    <w:link w:val="Naslov4Znak"/>
    <w:uiPriority w:val="9"/>
    <w:unhideWhenUsed/>
    <w:qFormat/>
    <w:rsid w:val="00392E6D"/>
    <w:pPr>
      <w:keepNext/>
      <w:keepLines/>
      <w:numPr>
        <w:ilvl w:val="3"/>
        <w:numId w:val="3"/>
      </w:numPr>
      <w:spacing w:after="10" w:line="249" w:lineRule="auto"/>
      <w:outlineLvl w:val="3"/>
    </w:pPr>
    <w:rPr>
      <w:rFonts w:ascii="Tahoma" w:eastAsia="Tahoma" w:hAnsi="Tahoma" w:cs="Tahoma"/>
      <w:b/>
      <w:color w:val="000000"/>
      <w:sz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92E6D"/>
    <w:pPr>
      <w:keepNext/>
      <w:keepLines/>
      <w:numPr>
        <w:ilvl w:val="4"/>
        <w:numId w:val="3"/>
      </w:numPr>
      <w:spacing w:before="40" w:after="0" w:line="248" w:lineRule="auto"/>
      <w:ind w:right="13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92E6D"/>
    <w:pPr>
      <w:keepNext/>
      <w:keepLines/>
      <w:numPr>
        <w:ilvl w:val="5"/>
        <w:numId w:val="3"/>
      </w:numPr>
      <w:spacing w:before="40" w:after="0" w:line="248" w:lineRule="auto"/>
      <w:ind w:right="13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92E6D"/>
    <w:pPr>
      <w:keepNext/>
      <w:keepLines/>
      <w:numPr>
        <w:ilvl w:val="6"/>
        <w:numId w:val="3"/>
      </w:numPr>
      <w:spacing w:before="40" w:after="0" w:line="248" w:lineRule="auto"/>
      <w:ind w:right="13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92E6D"/>
    <w:pPr>
      <w:keepNext/>
      <w:keepLines/>
      <w:numPr>
        <w:ilvl w:val="7"/>
        <w:numId w:val="3"/>
      </w:numPr>
      <w:spacing w:before="40" w:after="0" w:line="248" w:lineRule="auto"/>
      <w:ind w:right="139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92E6D"/>
    <w:pPr>
      <w:keepNext/>
      <w:keepLines/>
      <w:numPr>
        <w:ilvl w:val="8"/>
        <w:numId w:val="3"/>
      </w:numPr>
      <w:spacing w:before="40" w:after="0" w:line="248" w:lineRule="auto"/>
      <w:ind w:right="139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1CD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CC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8127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392E6D"/>
    <w:rPr>
      <w:rFonts w:ascii="Tahoma" w:eastAsia="Tahoma" w:hAnsi="Tahoma" w:cs="Tahoma"/>
      <w:b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92E6D"/>
    <w:rPr>
      <w:rFonts w:ascii="Tahoma" w:eastAsia="Tahoma" w:hAnsi="Tahoma" w:cs="Tahoma"/>
      <w:b/>
      <w:color w:val="00000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92E6D"/>
    <w:rPr>
      <w:rFonts w:ascii="Tahoma" w:eastAsia="Tahoma" w:hAnsi="Tahoma" w:cs="Tahoma"/>
      <w:b/>
      <w:color w:val="000000"/>
      <w:sz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92E6D"/>
    <w:rPr>
      <w:rFonts w:ascii="Tahoma" w:eastAsia="Tahoma" w:hAnsi="Tahoma" w:cs="Tahom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92E6D"/>
    <w:rPr>
      <w:rFonts w:asciiTheme="majorHAnsi" w:eastAsiaTheme="majorEastAsia" w:hAnsiTheme="majorHAnsi" w:cstheme="majorBidi"/>
      <w:color w:val="365F91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92E6D"/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92E6D"/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92E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92E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392E6D"/>
    <w:pPr>
      <w:spacing w:after="4" w:line="248" w:lineRule="auto"/>
      <w:ind w:left="720" w:right="139" w:hanging="10"/>
      <w:contextualSpacing/>
      <w:jc w:val="both"/>
    </w:pPr>
    <w:rPr>
      <w:rFonts w:ascii="Tahoma" w:eastAsia="Tahoma" w:hAnsi="Tahoma" w:cs="Tahoma"/>
      <w:color w:val="00000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C5B"/>
    <w:pPr>
      <w:spacing w:after="160" w:line="259" w:lineRule="auto"/>
    </w:pPr>
  </w:style>
  <w:style w:type="paragraph" w:styleId="Naslov1">
    <w:name w:val="heading 1"/>
    <w:next w:val="Navaden"/>
    <w:link w:val="Naslov1Znak"/>
    <w:uiPriority w:val="9"/>
    <w:unhideWhenUsed/>
    <w:qFormat/>
    <w:rsid w:val="00392E6D"/>
    <w:pPr>
      <w:keepNext/>
      <w:keepLines/>
      <w:numPr>
        <w:numId w:val="3"/>
      </w:numPr>
      <w:spacing w:after="0" w:line="259" w:lineRule="auto"/>
      <w:ind w:right="141"/>
      <w:outlineLvl w:val="0"/>
    </w:pPr>
    <w:rPr>
      <w:rFonts w:ascii="Tahoma" w:eastAsia="Tahoma" w:hAnsi="Tahoma" w:cs="Tahoma"/>
      <w:b/>
      <w:color w:val="000000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392E6D"/>
    <w:pPr>
      <w:keepNext/>
      <w:keepLines/>
      <w:numPr>
        <w:ilvl w:val="1"/>
        <w:numId w:val="3"/>
      </w:numPr>
      <w:spacing w:after="10" w:line="249" w:lineRule="auto"/>
      <w:outlineLvl w:val="1"/>
    </w:pPr>
    <w:rPr>
      <w:rFonts w:ascii="Tahoma" w:eastAsia="Tahoma" w:hAnsi="Tahoma" w:cs="Tahoma"/>
      <w:b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392E6D"/>
    <w:pPr>
      <w:keepNext/>
      <w:keepLines/>
      <w:numPr>
        <w:ilvl w:val="2"/>
        <w:numId w:val="3"/>
      </w:numPr>
      <w:spacing w:after="10" w:line="249" w:lineRule="auto"/>
      <w:outlineLvl w:val="2"/>
    </w:pPr>
    <w:rPr>
      <w:rFonts w:ascii="Tahoma" w:eastAsia="Tahoma" w:hAnsi="Tahoma" w:cs="Tahoma"/>
      <w:b/>
      <w:color w:val="000000"/>
      <w:sz w:val="20"/>
      <w:lang w:eastAsia="sl-SI"/>
    </w:rPr>
  </w:style>
  <w:style w:type="paragraph" w:styleId="Naslov4">
    <w:name w:val="heading 4"/>
    <w:next w:val="Navaden"/>
    <w:link w:val="Naslov4Znak"/>
    <w:uiPriority w:val="9"/>
    <w:unhideWhenUsed/>
    <w:qFormat/>
    <w:rsid w:val="00392E6D"/>
    <w:pPr>
      <w:keepNext/>
      <w:keepLines/>
      <w:numPr>
        <w:ilvl w:val="3"/>
        <w:numId w:val="3"/>
      </w:numPr>
      <w:spacing w:after="10" w:line="249" w:lineRule="auto"/>
      <w:outlineLvl w:val="3"/>
    </w:pPr>
    <w:rPr>
      <w:rFonts w:ascii="Tahoma" w:eastAsia="Tahoma" w:hAnsi="Tahoma" w:cs="Tahoma"/>
      <w:b/>
      <w:color w:val="000000"/>
      <w:sz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92E6D"/>
    <w:pPr>
      <w:keepNext/>
      <w:keepLines/>
      <w:numPr>
        <w:ilvl w:val="4"/>
        <w:numId w:val="3"/>
      </w:numPr>
      <w:spacing w:before="40" w:after="0" w:line="248" w:lineRule="auto"/>
      <w:ind w:right="13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92E6D"/>
    <w:pPr>
      <w:keepNext/>
      <w:keepLines/>
      <w:numPr>
        <w:ilvl w:val="5"/>
        <w:numId w:val="3"/>
      </w:numPr>
      <w:spacing w:before="40" w:after="0" w:line="248" w:lineRule="auto"/>
      <w:ind w:right="13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92E6D"/>
    <w:pPr>
      <w:keepNext/>
      <w:keepLines/>
      <w:numPr>
        <w:ilvl w:val="6"/>
        <w:numId w:val="3"/>
      </w:numPr>
      <w:spacing w:before="40" w:after="0" w:line="248" w:lineRule="auto"/>
      <w:ind w:right="139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92E6D"/>
    <w:pPr>
      <w:keepNext/>
      <w:keepLines/>
      <w:numPr>
        <w:ilvl w:val="7"/>
        <w:numId w:val="3"/>
      </w:numPr>
      <w:spacing w:before="40" w:after="0" w:line="248" w:lineRule="auto"/>
      <w:ind w:right="139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92E6D"/>
    <w:pPr>
      <w:keepNext/>
      <w:keepLines/>
      <w:numPr>
        <w:ilvl w:val="8"/>
        <w:numId w:val="3"/>
      </w:numPr>
      <w:spacing w:before="40" w:after="0" w:line="248" w:lineRule="auto"/>
      <w:ind w:right="139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1CD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CC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8127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392E6D"/>
    <w:rPr>
      <w:rFonts w:ascii="Tahoma" w:eastAsia="Tahoma" w:hAnsi="Tahoma" w:cs="Tahoma"/>
      <w:b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92E6D"/>
    <w:rPr>
      <w:rFonts w:ascii="Tahoma" w:eastAsia="Tahoma" w:hAnsi="Tahoma" w:cs="Tahoma"/>
      <w:b/>
      <w:color w:val="00000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92E6D"/>
    <w:rPr>
      <w:rFonts w:ascii="Tahoma" w:eastAsia="Tahoma" w:hAnsi="Tahoma" w:cs="Tahoma"/>
      <w:b/>
      <w:color w:val="000000"/>
      <w:sz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392E6D"/>
    <w:rPr>
      <w:rFonts w:ascii="Tahoma" w:eastAsia="Tahoma" w:hAnsi="Tahoma" w:cs="Tahom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92E6D"/>
    <w:rPr>
      <w:rFonts w:asciiTheme="majorHAnsi" w:eastAsiaTheme="majorEastAsia" w:hAnsiTheme="majorHAnsi" w:cstheme="majorBidi"/>
      <w:color w:val="365F91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92E6D"/>
    <w:rPr>
      <w:rFonts w:asciiTheme="majorHAnsi" w:eastAsiaTheme="majorEastAsia" w:hAnsiTheme="majorHAnsi" w:cstheme="majorBidi"/>
      <w:color w:val="243F60" w:themeColor="accent1" w:themeShade="7F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92E6D"/>
    <w:rPr>
      <w:rFonts w:asciiTheme="majorHAnsi" w:eastAsiaTheme="majorEastAsia" w:hAnsiTheme="majorHAnsi" w:cstheme="majorBidi"/>
      <w:i/>
      <w:iCs/>
      <w:color w:val="243F60" w:themeColor="accent1" w:themeShade="7F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92E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92E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392E6D"/>
    <w:pPr>
      <w:spacing w:after="4" w:line="248" w:lineRule="auto"/>
      <w:ind w:left="720" w:right="139" w:hanging="10"/>
      <w:contextualSpacing/>
      <w:jc w:val="both"/>
    </w:pPr>
    <w:rPr>
      <w:rFonts w:ascii="Tahoma" w:eastAsia="Tahoma" w:hAnsi="Tahoma" w:cs="Tahoma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-kp.si/sl/za-podjetnike/regijska-garancijska-shema-obalno-kraske-regij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rc-kp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cergol@rrc-k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Cergol</dc:creator>
  <cp:lastModifiedBy>Irena Cergol</cp:lastModifiedBy>
  <cp:revision>2</cp:revision>
  <dcterms:created xsi:type="dcterms:W3CDTF">2017-07-19T12:06:00Z</dcterms:created>
  <dcterms:modified xsi:type="dcterms:W3CDTF">2017-07-19T12:06:00Z</dcterms:modified>
</cp:coreProperties>
</file>