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2835"/>
      </w:tblGrid>
      <w:tr w:rsidR="00F14D98" w:rsidRPr="00E03225" w:rsidTr="00921221">
        <w:trPr>
          <w:trHeight w:val="567"/>
        </w:trPr>
        <w:tc>
          <w:tcPr>
            <w:tcW w:w="2835" w:type="dxa"/>
            <w:tcBorders>
              <w:bottom w:val="single" w:sz="4" w:space="0" w:color="auto"/>
            </w:tcBorders>
          </w:tcPr>
          <w:p w:rsidR="00F14D98" w:rsidRPr="00E03225" w:rsidRDefault="00F14D98" w:rsidP="00921221">
            <w:pPr>
              <w:pStyle w:val="Brezrazmikov"/>
              <w:jc w:val="center"/>
              <w:rPr>
                <w:rFonts w:ascii="Arial" w:hAnsi="Arial" w:cs="Arial"/>
                <w:b/>
              </w:rPr>
            </w:pPr>
            <w:r w:rsidRPr="00E03225">
              <w:rPr>
                <w:rFonts w:ascii="Arial" w:hAnsi="Arial" w:cs="Arial"/>
                <w:b/>
                <w:noProof/>
                <w:lang w:eastAsia="sl-SI"/>
              </w:rPr>
              <w:drawing>
                <wp:inline distT="0" distB="0" distL="0" distR="0" wp14:anchorId="1F1F99B8" wp14:editId="1A58F758">
                  <wp:extent cx="762000" cy="923925"/>
                  <wp:effectExtent l="0" t="0" r="0" b="0"/>
                  <wp:docPr id="6" name="Slika 6"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F14D98" w:rsidRPr="00E03225" w:rsidTr="00921221">
        <w:tc>
          <w:tcPr>
            <w:tcW w:w="2835" w:type="dxa"/>
            <w:tcBorders>
              <w:top w:val="single" w:sz="4" w:space="0" w:color="auto"/>
              <w:bottom w:val="single" w:sz="6" w:space="0" w:color="auto"/>
            </w:tcBorders>
          </w:tcPr>
          <w:p w:rsidR="00F14D98" w:rsidRPr="00E03225" w:rsidRDefault="00F14D98" w:rsidP="00921221">
            <w:pPr>
              <w:pStyle w:val="Brezrazmikov"/>
              <w:jc w:val="center"/>
              <w:rPr>
                <w:rFonts w:ascii="Arial" w:hAnsi="Arial" w:cs="Arial"/>
                <w:b/>
              </w:rPr>
            </w:pPr>
            <w:r w:rsidRPr="00E03225">
              <w:rPr>
                <w:rFonts w:ascii="Arial" w:hAnsi="Arial" w:cs="Arial"/>
                <w:b/>
              </w:rPr>
              <w:t>OBČINA KOMEN</w:t>
            </w:r>
          </w:p>
        </w:tc>
      </w:tr>
      <w:tr w:rsidR="00F14D98" w:rsidRPr="00E03225" w:rsidTr="00921221">
        <w:tc>
          <w:tcPr>
            <w:tcW w:w="2835" w:type="dxa"/>
          </w:tcPr>
          <w:p w:rsidR="00F14D98" w:rsidRPr="00E03225" w:rsidRDefault="00F14D98" w:rsidP="00921221">
            <w:pPr>
              <w:pStyle w:val="Brezrazmikov"/>
              <w:jc w:val="center"/>
              <w:rPr>
                <w:rFonts w:ascii="Arial" w:hAnsi="Arial" w:cs="Arial"/>
                <w:b/>
                <w:sz w:val="18"/>
                <w:szCs w:val="18"/>
              </w:rPr>
            </w:pPr>
            <w:r w:rsidRPr="00E03225">
              <w:rPr>
                <w:rFonts w:ascii="Arial" w:hAnsi="Arial" w:cs="Arial"/>
                <w:b/>
                <w:sz w:val="18"/>
                <w:szCs w:val="18"/>
              </w:rPr>
              <w:t>Komen 86, 6223 Komen</w:t>
            </w:r>
          </w:p>
        </w:tc>
      </w:tr>
      <w:tr w:rsidR="00F14D98" w:rsidRPr="00E03225" w:rsidTr="00921221">
        <w:tc>
          <w:tcPr>
            <w:tcW w:w="2835" w:type="dxa"/>
          </w:tcPr>
          <w:p w:rsidR="00F14D98" w:rsidRPr="00E03225" w:rsidRDefault="00F14D98" w:rsidP="00921221">
            <w:pPr>
              <w:pStyle w:val="Brezrazmikov"/>
              <w:jc w:val="center"/>
              <w:rPr>
                <w:rFonts w:ascii="Arial" w:hAnsi="Arial" w:cs="Arial"/>
                <w:b/>
                <w:sz w:val="16"/>
                <w:szCs w:val="16"/>
              </w:rPr>
            </w:pPr>
            <w:r w:rsidRPr="00E03225">
              <w:rPr>
                <w:rFonts w:ascii="Arial" w:hAnsi="Arial" w:cs="Arial"/>
                <w:b/>
                <w:sz w:val="16"/>
                <w:szCs w:val="16"/>
              </w:rPr>
              <w:t xml:space="preserve">tel. 05 7310450, </w:t>
            </w:r>
            <w:proofErr w:type="spellStart"/>
            <w:r w:rsidRPr="00E03225">
              <w:rPr>
                <w:rFonts w:ascii="Arial" w:hAnsi="Arial" w:cs="Arial"/>
                <w:b/>
                <w:sz w:val="16"/>
                <w:szCs w:val="16"/>
              </w:rPr>
              <w:t>fax</w:t>
            </w:r>
            <w:proofErr w:type="spellEnd"/>
            <w:r w:rsidRPr="00E03225">
              <w:rPr>
                <w:rFonts w:ascii="Arial" w:hAnsi="Arial" w:cs="Arial"/>
                <w:b/>
                <w:sz w:val="16"/>
                <w:szCs w:val="16"/>
              </w:rPr>
              <w:t>. 05 7310460</w:t>
            </w:r>
          </w:p>
        </w:tc>
      </w:tr>
    </w:tbl>
    <w:p w:rsidR="00E22ABB" w:rsidRPr="008B0BD6" w:rsidRDefault="00E22ABB" w:rsidP="00E22ABB">
      <w:pPr>
        <w:pStyle w:val="Brezrazmikov"/>
        <w:jc w:val="both"/>
        <w:rPr>
          <w:rFonts w:ascii="Arial" w:hAnsi="Arial" w:cs="Arial"/>
          <w:b/>
          <w:i/>
        </w:rPr>
      </w:pPr>
      <w:r w:rsidRPr="008B0BD6">
        <w:rPr>
          <w:rFonts w:ascii="Arial" w:hAnsi="Arial" w:cs="Arial"/>
          <w:b/>
          <w:i/>
        </w:rPr>
        <w:t>Komisija za mandatna vprašanja, volitve in imenovanja</w:t>
      </w:r>
    </w:p>
    <w:p w:rsidR="00E22ABB" w:rsidRDefault="00E22ABB" w:rsidP="00E22ABB">
      <w:pPr>
        <w:pStyle w:val="Brezrazmikov"/>
        <w:jc w:val="both"/>
        <w:rPr>
          <w:rFonts w:ascii="Arial" w:hAnsi="Arial" w:cs="Arial"/>
        </w:rPr>
      </w:pPr>
    </w:p>
    <w:p w:rsidR="00E22ABB" w:rsidRPr="008B0BD6" w:rsidRDefault="00E22ABB" w:rsidP="00E22ABB">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F14D98">
        <w:rPr>
          <w:rFonts w:ascii="Arial" w:hAnsi="Arial" w:cs="Arial"/>
          <w:sz w:val="20"/>
          <w:szCs w:val="20"/>
        </w:rPr>
        <w:t>011-0006/2022-</w:t>
      </w:r>
    </w:p>
    <w:p w:rsidR="00E22ABB" w:rsidRPr="008B0BD6" w:rsidRDefault="00E22ABB" w:rsidP="00E22ABB">
      <w:pPr>
        <w:pStyle w:val="Brezrazmikov"/>
        <w:jc w:val="both"/>
        <w:rPr>
          <w:rFonts w:ascii="Arial" w:hAnsi="Arial" w:cs="Arial"/>
          <w:sz w:val="20"/>
          <w:szCs w:val="20"/>
        </w:rPr>
      </w:pPr>
      <w:r w:rsidRPr="008B0BD6">
        <w:rPr>
          <w:rFonts w:ascii="Arial" w:hAnsi="Arial" w:cs="Arial"/>
          <w:sz w:val="20"/>
          <w:szCs w:val="20"/>
        </w:rPr>
        <w:t>Datum:</w:t>
      </w:r>
      <w:r w:rsidRPr="008B0BD6">
        <w:rPr>
          <w:rFonts w:ascii="Arial" w:hAnsi="Arial" w:cs="Arial"/>
          <w:sz w:val="20"/>
          <w:szCs w:val="20"/>
        </w:rPr>
        <w:tab/>
      </w:r>
      <w:r>
        <w:rPr>
          <w:rFonts w:ascii="Arial" w:hAnsi="Arial" w:cs="Arial"/>
          <w:sz w:val="20"/>
          <w:szCs w:val="20"/>
        </w:rPr>
        <w:tab/>
      </w:r>
      <w:r w:rsidR="002319DE">
        <w:rPr>
          <w:rFonts w:ascii="Arial" w:hAnsi="Arial" w:cs="Arial"/>
          <w:sz w:val="20"/>
          <w:szCs w:val="20"/>
        </w:rPr>
        <w:t>3. 2. 2023</w:t>
      </w:r>
    </w:p>
    <w:p w:rsidR="00E22ABB" w:rsidRDefault="00E22ABB" w:rsidP="00E22ABB">
      <w:pPr>
        <w:pStyle w:val="Brezrazmikov"/>
        <w:jc w:val="both"/>
        <w:rPr>
          <w:rFonts w:ascii="Arial" w:hAnsi="Arial" w:cs="Arial"/>
        </w:rPr>
      </w:pPr>
    </w:p>
    <w:p w:rsidR="00E22ABB" w:rsidRPr="008B0BD6" w:rsidRDefault="00E22ABB" w:rsidP="00E22ABB">
      <w:pPr>
        <w:pStyle w:val="Brezrazmikov"/>
        <w:jc w:val="both"/>
        <w:rPr>
          <w:rFonts w:ascii="Arial" w:hAnsi="Arial" w:cs="Arial"/>
          <w:b/>
        </w:rPr>
      </w:pPr>
      <w:r w:rsidRPr="008B0BD6">
        <w:rPr>
          <w:rFonts w:ascii="Arial" w:hAnsi="Arial" w:cs="Arial"/>
          <w:b/>
        </w:rPr>
        <w:t>Občina Komen</w:t>
      </w:r>
    </w:p>
    <w:p w:rsidR="00E22ABB" w:rsidRPr="008B0BD6" w:rsidRDefault="00E22ABB" w:rsidP="00E22ABB">
      <w:pPr>
        <w:pStyle w:val="Brezrazmikov"/>
        <w:jc w:val="both"/>
        <w:rPr>
          <w:rFonts w:ascii="Arial" w:hAnsi="Arial" w:cs="Arial"/>
          <w:b/>
        </w:rPr>
      </w:pPr>
      <w:r w:rsidRPr="008B0BD6">
        <w:rPr>
          <w:rFonts w:ascii="Arial" w:hAnsi="Arial" w:cs="Arial"/>
          <w:b/>
        </w:rPr>
        <w:t>Občinski svet</w:t>
      </w:r>
    </w:p>
    <w:p w:rsidR="00E22ABB" w:rsidRPr="008B0BD6" w:rsidRDefault="00E22ABB" w:rsidP="00E22ABB">
      <w:pPr>
        <w:pStyle w:val="Brezrazmikov"/>
        <w:jc w:val="both"/>
        <w:rPr>
          <w:rFonts w:ascii="Arial" w:hAnsi="Arial" w:cs="Arial"/>
        </w:rPr>
      </w:pPr>
    </w:p>
    <w:p w:rsidR="00E22ABB" w:rsidRDefault="00E22ABB" w:rsidP="00E22ABB">
      <w:pPr>
        <w:pStyle w:val="Brezrazmikov"/>
        <w:jc w:val="both"/>
        <w:rPr>
          <w:rFonts w:ascii="Arial" w:hAnsi="Arial" w:cs="Arial"/>
        </w:rPr>
      </w:pPr>
      <w:r>
        <w:rPr>
          <w:rFonts w:ascii="Arial" w:hAnsi="Arial" w:cs="Arial"/>
        </w:rPr>
        <w:t>Na podlagi 10</w:t>
      </w:r>
      <w:r w:rsidRPr="008B0BD6">
        <w:rPr>
          <w:rFonts w:ascii="Arial" w:hAnsi="Arial" w:cs="Arial"/>
        </w:rPr>
        <w:t xml:space="preserve">. </w:t>
      </w:r>
      <w:r>
        <w:rPr>
          <w:rFonts w:ascii="Arial" w:hAnsi="Arial" w:cs="Arial"/>
        </w:rPr>
        <w:t>č</w:t>
      </w:r>
      <w:r w:rsidR="0056643B">
        <w:rPr>
          <w:rFonts w:ascii="Arial" w:hAnsi="Arial" w:cs="Arial"/>
        </w:rPr>
        <w:t>lena Statuta O</w:t>
      </w:r>
      <w:r w:rsidRPr="008B0BD6">
        <w:rPr>
          <w:rFonts w:ascii="Arial" w:hAnsi="Arial" w:cs="Arial"/>
        </w:rPr>
        <w:t>bčine Komen (Uradni list RS 80/09</w:t>
      </w:r>
      <w:r w:rsidR="009E3C30">
        <w:rPr>
          <w:rFonts w:ascii="Arial" w:hAnsi="Arial" w:cs="Arial"/>
        </w:rPr>
        <w:t>, 39/14</w:t>
      </w:r>
      <w:r w:rsidR="0056643B">
        <w:rPr>
          <w:rFonts w:ascii="Arial" w:hAnsi="Arial" w:cs="Arial"/>
        </w:rPr>
        <w:t>, 39/16</w:t>
      </w:r>
      <w:r w:rsidRPr="008B0BD6">
        <w:rPr>
          <w:rFonts w:ascii="Arial" w:hAnsi="Arial" w:cs="Arial"/>
        </w:rPr>
        <w:t xml:space="preserve">) in 60. </w:t>
      </w:r>
      <w:r>
        <w:rPr>
          <w:rFonts w:ascii="Arial" w:hAnsi="Arial" w:cs="Arial"/>
        </w:rPr>
        <w:t>č</w:t>
      </w:r>
      <w:r w:rsidRPr="008B0BD6">
        <w:rPr>
          <w:rFonts w:ascii="Arial" w:hAnsi="Arial" w:cs="Arial"/>
        </w:rPr>
        <w:t xml:space="preserve">lena </w:t>
      </w:r>
      <w:r w:rsidR="0056643B">
        <w:rPr>
          <w:rFonts w:ascii="Arial" w:hAnsi="Arial" w:cs="Arial"/>
        </w:rPr>
        <w:t>Poslovnika občinskega sveta O</w:t>
      </w:r>
      <w:r w:rsidRPr="008B0BD6">
        <w:rPr>
          <w:rFonts w:ascii="Arial" w:hAnsi="Arial" w:cs="Arial"/>
        </w:rPr>
        <w:t>bčine Komen</w:t>
      </w:r>
      <w:r>
        <w:rPr>
          <w:rFonts w:ascii="Arial" w:hAnsi="Arial" w:cs="Arial"/>
        </w:rPr>
        <w:t xml:space="preserve"> (Uradni list RS 80/09</w:t>
      </w:r>
      <w:r w:rsidR="009E3C30">
        <w:rPr>
          <w:rFonts w:ascii="Arial" w:hAnsi="Arial" w:cs="Arial"/>
        </w:rPr>
        <w:t>, 39/14</w:t>
      </w:r>
      <w:r>
        <w:rPr>
          <w:rFonts w:ascii="Arial" w:hAnsi="Arial" w:cs="Arial"/>
        </w:rPr>
        <w:t>)</w:t>
      </w:r>
      <w:r w:rsidRPr="008B0BD6">
        <w:rPr>
          <w:rFonts w:ascii="Arial" w:hAnsi="Arial" w:cs="Arial"/>
        </w:rPr>
        <w:t>, vam v obravnavo in sprejem posredujem</w:t>
      </w:r>
    </w:p>
    <w:p w:rsidR="00E22ABB" w:rsidRPr="008B0BD6" w:rsidRDefault="00E22ABB" w:rsidP="00E22ABB">
      <w:pPr>
        <w:pStyle w:val="Brezrazmikov"/>
        <w:jc w:val="both"/>
        <w:rPr>
          <w:rFonts w:ascii="Arial" w:hAnsi="Arial" w:cs="Arial"/>
        </w:rPr>
      </w:pPr>
    </w:p>
    <w:p w:rsidR="00E22ABB" w:rsidRPr="008B0BD6" w:rsidRDefault="00E22ABB" w:rsidP="00E22ABB">
      <w:pPr>
        <w:pStyle w:val="Brezrazmikov"/>
        <w:numPr>
          <w:ilvl w:val="0"/>
          <w:numId w:val="1"/>
        </w:numPr>
        <w:jc w:val="both"/>
        <w:rPr>
          <w:rFonts w:ascii="Arial" w:hAnsi="Arial" w:cs="Arial"/>
          <w:b/>
        </w:rPr>
      </w:pPr>
      <w:r w:rsidRPr="008B0BD6">
        <w:rPr>
          <w:rFonts w:ascii="Arial" w:hAnsi="Arial" w:cs="Arial"/>
          <w:b/>
        </w:rPr>
        <w:t>Predlog Sklep</w:t>
      </w:r>
      <w:r w:rsidR="000A6997">
        <w:rPr>
          <w:rFonts w:ascii="Arial" w:hAnsi="Arial" w:cs="Arial"/>
          <w:b/>
        </w:rPr>
        <w:t>ov</w:t>
      </w:r>
      <w:r>
        <w:rPr>
          <w:rFonts w:ascii="Arial" w:hAnsi="Arial" w:cs="Arial"/>
          <w:b/>
        </w:rPr>
        <w:t xml:space="preserve"> </w:t>
      </w:r>
      <w:r w:rsidRPr="008B0BD6">
        <w:rPr>
          <w:rFonts w:ascii="Arial" w:hAnsi="Arial" w:cs="Arial"/>
          <w:b/>
        </w:rPr>
        <w:t xml:space="preserve">o </w:t>
      </w:r>
      <w:r>
        <w:rPr>
          <w:rFonts w:ascii="Arial" w:hAnsi="Arial" w:cs="Arial"/>
          <w:b/>
        </w:rPr>
        <w:t>imenovanju drugih delovnih teles, katerih ustanovitev in naloge določajo zakoni</w:t>
      </w:r>
    </w:p>
    <w:p w:rsidR="00E22ABB" w:rsidRDefault="00E22ABB" w:rsidP="00E22ABB">
      <w:pPr>
        <w:pStyle w:val="Brezrazmikov"/>
        <w:jc w:val="both"/>
        <w:rPr>
          <w:rFonts w:ascii="Arial" w:hAnsi="Arial" w:cs="Arial"/>
        </w:rPr>
      </w:pPr>
    </w:p>
    <w:p w:rsidR="00E22ABB" w:rsidRPr="008B0BD6" w:rsidRDefault="00E22ABB" w:rsidP="00E22ABB">
      <w:pPr>
        <w:pStyle w:val="Brezrazmikov"/>
        <w:jc w:val="both"/>
        <w:rPr>
          <w:rFonts w:ascii="Arial" w:hAnsi="Arial" w:cs="Arial"/>
          <w:b/>
        </w:rPr>
      </w:pPr>
      <w:r w:rsidRPr="008B0BD6">
        <w:rPr>
          <w:rFonts w:ascii="Arial" w:hAnsi="Arial" w:cs="Arial"/>
          <w:b/>
        </w:rPr>
        <w:t>Obrazložitev:</w:t>
      </w:r>
    </w:p>
    <w:p w:rsidR="00E22ABB" w:rsidRDefault="00E22ABB" w:rsidP="00E22ABB">
      <w:pPr>
        <w:pStyle w:val="Brezrazmikov"/>
        <w:jc w:val="both"/>
        <w:rPr>
          <w:rFonts w:ascii="Arial" w:hAnsi="Arial" w:cs="Arial"/>
        </w:rPr>
      </w:pPr>
      <w:r>
        <w:rPr>
          <w:rFonts w:ascii="Arial" w:hAnsi="Arial" w:cs="Arial"/>
        </w:rPr>
        <w:t xml:space="preserve">V skladu z 10. členom Statuta </w:t>
      </w:r>
      <w:r w:rsidR="0056643B">
        <w:rPr>
          <w:rFonts w:ascii="Arial" w:hAnsi="Arial" w:cs="Arial"/>
        </w:rPr>
        <w:t>O</w:t>
      </w:r>
      <w:r>
        <w:rPr>
          <w:rFonts w:ascii="Arial" w:hAnsi="Arial" w:cs="Arial"/>
        </w:rPr>
        <w:t>bčine Komen (Uradni list RS 80/09</w:t>
      </w:r>
      <w:r w:rsidR="009E3C30">
        <w:rPr>
          <w:rFonts w:ascii="Arial" w:hAnsi="Arial" w:cs="Arial"/>
        </w:rPr>
        <w:t>, 39/14</w:t>
      </w:r>
      <w:r w:rsidR="0056643B">
        <w:rPr>
          <w:rFonts w:ascii="Arial" w:hAnsi="Arial" w:cs="Arial"/>
        </w:rPr>
        <w:t>, 39/16</w:t>
      </w:r>
      <w:r>
        <w:rPr>
          <w:rFonts w:ascii="Arial" w:hAnsi="Arial" w:cs="Arial"/>
        </w:rPr>
        <w:t>) ima občina tudi druga delovna telesa, katerih ustanovitev in naloge določajo drugi zakoni. Ta telesa so:</w:t>
      </w:r>
    </w:p>
    <w:p w:rsidR="00E22ABB" w:rsidRDefault="00E22ABB" w:rsidP="00E22ABB">
      <w:pPr>
        <w:pStyle w:val="Brezrazmikov"/>
        <w:jc w:val="both"/>
        <w:rPr>
          <w:rFonts w:ascii="Arial" w:hAnsi="Arial" w:cs="Arial"/>
        </w:rPr>
      </w:pPr>
    </w:p>
    <w:p w:rsidR="00CF3BA1" w:rsidRPr="00B24C97" w:rsidRDefault="00CF3BA1" w:rsidP="00CF3BA1">
      <w:pPr>
        <w:pStyle w:val="Brezrazmikov"/>
        <w:numPr>
          <w:ilvl w:val="0"/>
          <w:numId w:val="4"/>
        </w:numPr>
        <w:spacing w:line="276" w:lineRule="auto"/>
        <w:jc w:val="both"/>
        <w:rPr>
          <w:rFonts w:ascii="Arial" w:hAnsi="Arial" w:cs="Arial"/>
        </w:rPr>
      </w:pPr>
      <w:r w:rsidRPr="00B24C97">
        <w:rPr>
          <w:rFonts w:ascii="Arial" w:hAnsi="Arial" w:cs="Arial"/>
          <w:b/>
        </w:rPr>
        <w:t>Svet za varstvo uporabnikov javnih dobrin</w:t>
      </w:r>
      <w:r w:rsidRPr="00B24C97">
        <w:rPr>
          <w:rFonts w:ascii="Arial" w:hAnsi="Arial" w:cs="Arial"/>
        </w:rPr>
        <w:t xml:space="preserve">: v skladu s 14. členom Zakona o gospodarskih javnih službah (Uradni list RS, št. </w:t>
      </w:r>
      <w:hyperlink r:id="rId6" w:tgtFrame="_blank" w:tooltip="Zakon o gospodarskih javnih službah (ZGJS)" w:history="1">
        <w:r w:rsidRPr="00B24C97">
          <w:rPr>
            <w:rFonts w:ascii="Arial" w:hAnsi="Arial" w:cs="Arial"/>
          </w:rPr>
          <w:t>32/93</w:t>
        </w:r>
      </w:hyperlink>
      <w:r w:rsidRPr="00B24C97">
        <w:rPr>
          <w:rFonts w:ascii="Arial" w:hAnsi="Arial" w:cs="Arial"/>
        </w:rPr>
        <w:t xml:space="preserve">, </w:t>
      </w:r>
      <w:hyperlink r:id="rId7" w:tgtFrame="_blank" w:tooltip="Zakon o zaključku lastninjenja in privatizaciji pravnih oseb v lasti Slovenske razvojne družbe" w:history="1">
        <w:r w:rsidRPr="00B24C97">
          <w:rPr>
            <w:rFonts w:ascii="Arial" w:hAnsi="Arial" w:cs="Arial"/>
          </w:rPr>
          <w:t>30/98</w:t>
        </w:r>
      </w:hyperlink>
      <w:r w:rsidRPr="00B24C97">
        <w:rPr>
          <w:rFonts w:ascii="Arial" w:hAnsi="Arial" w:cs="Arial"/>
        </w:rPr>
        <w:t xml:space="preserve"> – ZZLPPO, </w:t>
      </w:r>
      <w:hyperlink r:id="rId8" w:tgtFrame="_blank" w:tooltip="Zakon o javno-zasebnem partnerstvu" w:history="1">
        <w:r w:rsidRPr="00B24C97">
          <w:rPr>
            <w:rFonts w:ascii="Arial" w:hAnsi="Arial" w:cs="Arial"/>
          </w:rPr>
          <w:t>127/06</w:t>
        </w:r>
      </w:hyperlink>
      <w:r w:rsidRPr="00B24C97">
        <w:rPr>
          <w:rFonts w:ascii="Arial" w:hAnsi="Arial" w:cs="Arial"/>
        </w:rPr>
        <w:t xml:space="preserve"> – ZJZP, </w:t>
      </w:r>
      <w:hyperlink r:id="rId9" w:tgtFrame="_blank" w:tooltip="Zakon o upravljanju kapitalskih naložb Republike Slovenije" w:history="1">
        <w:r w:rsidRPr="00B24C97">
          <w:rPr>
            <w:rFonts w:ascii="Arial" w:hAnsi="Arial" w:cs="Arial"/>
          </w:rPr>
          <w:t>38/10</w:t>
        </w:r>
      </w:hyperlink>
      <w:r w:rsidRPr="00B24C97">
        <w:rPr>
          <w:rFonts w:ascii="Arial" w:hAnsi="Arial" w:cs="Arial"/>
        </w:rPr>
        <w:t xml:space="preserve"> – ZUKN in </w:t>
      </w:r>
      <w:hyperlink r:id="rId10" w:tgtFrame="_blank" w:tooltip="Avtentična razlaga 40. člena Zakona o gospodarskih javnih službah" w:history="1">
        <w:r w:rsidRPr="00B24C97">
          <w:rPr>
            <w:rFonts w:ascii="Arial" w:hAnsi="Arial" w:cs="Arial"/>
          </w:rPr>
          <w:t>57/11</w:t>
        </w:r>
      </w:hyperlink>
      <w:r w:rsidRPr="00B24C97">
        <w:rPr>
          <w:rFonts w:ascii="Arial" w:hAnsi="Arial" w:cs="Arial"/>
        </w:rPr>
        <w:t xml:space="preserve"> – ORZGJS40) lokalne skupnosti ustanovijo telesa za varstvo uporabnikov javnih dobrin, sestavljena iz njihovih predstavnikov. Telesa dajejo pripombe in predloge v zvezi z izvajanjem gospodarskih javnih služb pristojnim organom lokalnih skupnosti. Sestavo, delovno področje ter podrobnejše pristojnosti in pravice sveta določi akt o njegovi ustanovitvi, s katerim se določi tudi organ, ki opravlja zanj administrativno strokovna opravila.</w:t>
      </w:r>
    </w:p>
    <w:p w:rsidR="00CF3BA1" w:rsidRDefault="00CF3BA1" w:rsidP="00CF3BA1">
      <w:pPr>
        <w:pStyle w:val="Brezrazmikov"/>
        <w:numPr>
          <w:ilvl w:val="0"/>
          <w:numId w:val="4"/>
        </w:numPr>
        <w:spacing w:line="276" w:lineRule="auto"/>
        <w:jc w:val="both"/>
        <w:rPr>
          <w:rFonts w:ascii="Arial" w:hAnsi="Arial" w:cs="Arial"/>
        </w:rPr>
      </w:pPr>
      <w:r w:rsidRPr="00CA06FB">
        <w:rPr>
          <w:rFonts w:ascii="Arial" w:hAnsi="Arial" w:cs="Arial"/>
          <w:b/>
        </w:rPr>
        <w:t>Svet za preventivo in vzgojo v cestnem prometu</w:t>
      </w:r>
      <w:r w:rsidRPr="00CA06FB">
        <w:rPr>
          <w:rFonts w:ascii="Arial" w:hAnsi="Arial" w:cs="Arial"/>
        </w:rPr>
        <w:t xml:space="preserve">: v skladu s 6. členom Zakona o voznikih (Uradni list RS, št. 92/22 – uradno prečiščeno besedilo) lokalne skupnosti za načrtovanje in usklajevanje nalog preventive in vzgoje v cestnem prometu na lokalni ravni ustanovijo svete za preventivo in vzgojo v cestnem prometu, ki delujejo kot strokovno posvetovalno telo predstavniškega organa lokalne skupnosti. Svet imenuje predstavniški organ lokalne skupnosti (občinski svet), sestavljajo ga predstavniki organov lokalne skupnosti ter drugih organov, organizacij in institucij z območja lokalne skupnosti, katerih dejavnost je usmerjena k preventivi in vzgoji v cestnem prometu (npr. vzgojno-izobraževalnih organizacij, organizacij civilne družbe, policije, šol vožnje, upravljavcev cest in drugih). Predstavniški organ lokalne skupnosti določi sestavo sveta, način delovanja in število članov oziroma članic (v nadaljnjem besedilu: članov) sveta in jih na podlagi predlogov organov, organizacij in institucij iz prejšnjega stavka imenuje za mandatno dobo štirih let. Svet ocenjuje stanje varnosti v cestnem prometu na lokalni ravni, predlaga organom lokalne skupnosti programe za varnost cestnega prometa in ustrezne ukrepe za njihovo izvajanje, koordinira izvajanje nalog na podlagi programov za varnost cestnega prometa na lokalni ravni, </w:t>
      </w:r>
      <w:r w:rsidRPr="00CA06FB">
        <w:rPr>
          <w:rFonts w:ascii="Arial" w:hAnsi="Arial" w:cs="Arial"/>
        </w:rPr>
        <w:lastRenderedPageBreak/>
        <w:t>predvsem pa sodeluje pri izvajanju prometne vzgoje, dodatnem izobraževanju in obveščanju udeležencev cestnega prometa o ukrepih za doseganje prometne varnosti, koordinira izdajanje in razširjanje prometno vzgojnih publikacij in drugih gradiv, pomembnih za preventivo in vzgojo v cestnem prometu na lokalni ravni. Strokovno tehnične naloge za svet ter koordinacijo prometno-preventivnih aktivnosti na lokalni ravni izvaja strokovni delavec zaposlen v okviru uprave lokalne skupnosti. Svet sodeluje z javno agencijo in ministrstvom, pristojnim za promet. Svet se ustanovi za območje ene ali več lokalnih skupnosti. Sveti dveh ali več lokalnih skupnosti lahko ustanovijo skupni svet, s katerim določijo sestavo, naloge in način zagotavljanja sredstev za delovanje skupnega sveta. Za usklajevanje dela na širšem območju se lahko sveti povezujejo in ustanovijo koordinacijsko telo. Sredstva za financiranje nalog preventive in vzgoje v cestnem prometu na lokalni ravni se zagotovijo s proračuni lokalnih skupnosti ter iz drugih sredstev.</w:t>
      </w:r>
    </w:p>
    <w:p w:rsidR="00CF3BA1" w:rsidRDefault="00CF3BA1" w:rsidP="00CF3BA1">
      <w:pPr>
        <w:pStyle w:val="Brezrazmikov"/>
        <w:numPr>
          <w:ilvl w:val="0"/>
          <w:numId w:val="4"/>
        </w:numPr>
        <w:spacing w:line="276" w:lineRule="auto"/>
        <w:jc w:val="both"/>
        <w:rPr>
          <w:rFonts w:ascii="Arial" w:hAnsi="Arial" w:cs="Arial"/>
        </w:rPr>
      </w:pPr>
      <w:r w:rsidRPr="00CA06FB">
        <w:rPr>
          <w:rFonts w:ascii="Arial" w:hAnsi="Arial" w:cs="Arial"/>
          <w:b/>
        </w:rPr>
        <w:t>Svet za varstvo najemnikov neprofitnih stanovanj</w:t>
      </w:r>
      <w:r w:rsidRPr="00CA06FB">
        <w:rPr>
          <w:rFonts w:ascii="Arial" w:hAnsi="Arial" w:cs="Arial"/>
        </w:rPr>
        <w:t xml:space="preserve">: v skladu s 136. členom Stanovanjskega zakona (Uradni list RS, št. 69/03, 18/04 – ZVKSES, 47/06 – ZEN, 45/08 – </w:t>
      </w:r>
      <w:proofErr w:type="spellStart"/>
      <w:r w:rsidRPr="00CA06FB">
        <w:rPr>
          <w:rFonts w:ascii="Arial" w:hAnsi="Arial" w:cs="Arial"/>
        </w:rPr>
        <w:t>ZVEtL</w:t>
      </w:r>
      <w:proofErr w:type="spellEnd"/>
      <w:r w:rsidRPr="00CA06FB">
        <w:rPr>
          <w:rFonts w:ascii="Arial" w:hAnsi="Arial" w:cs="Arial"/>
        </w:rPr>
        <w:t xml:space="preserve">, 57/08, 62/10 – ZUPJS, 56/11 – </w:t>
      </w:r>
      <w:proofErr w:type="spellStart"/>
      <w:r w:rsidRPr="00CA06FB">
        <w:rPr>
          <w:rFonts w:ascii="Arial" w:hAnsi="Arial" w:cs="Arial"/>
        </w:rPr>
        <w:t>odl</w:t>
      </w:r>
      <w:proofErr w:type="spellEnd"/>
      <w:r w:rsidRPr="00CA06FB">
        <w:rPr>
          <w:rFonts w:ascii="Arial" w:hAnsi="Arial" w:cs="Arial"/>
        </w:rPr>
        <w:t xml:space="preserve">. US, 87/11, 40/12 – ZUJF, 14/17 – </w:t>
      </w:r>
      <w:proofErr w:type="spellStart"/>
      <w:r w:rsidRPr="00CA06FB">
        <w:rPr>
          <w:rFonts w:ascii="Arial" w:hAnsi="Arial" w:cs="Arial"/>
        </w:rPr>
        <w:t>odl</w:t>
      </w:r>
      <w:proofErr w:type="spellEnd"/>
      <w:r w:rsidRPr="00CA06FB">
        <w:rPr>
          <w:rFonts w:ascii="Arial" w:hAnsi="Arial" w:cs="Arial"/>
        </w:rPr>
        <w:t>. US, 27/17, 59/19, 189/20 – ZFRO in 90/21) lahko občinski svet ustanovi svet za varstvo pravic najemnikov, ki je sestavljen iz predstavnikov najemnikov.</w:t>
      </w:r>
    </w:p>
    <w:p w:rsidR="0056643B" w:rsidRDefault="0056643B" w:rsidP="0056643B">
      <w:pPr>
        <w:pStyle w:val="Brezrazmikov"/>
        <w:jc w:val="both"/>
        <w:rPr>
          <w:rFonts w:ascii="Arial" w:hAnsi="Arial" w:cs="Arial"/>
        </w:rPr>
      </w:pPr>
    </w:p>
    <w:p w:rsidR="00E22ABB" w:rsidRPr="0056643B" w:rsidRDefault="00E22ABB" w:rsidP="0056643B">
      <w:pPr>
        <w:pStyle w:val="Brezrazmikov"/>
        <w:jc w:val="both"/>
        <w:rPr>
          <w:rFonts w:ascii="Arial" w:hAnsi="Arial" w:cs="Arial"/>
        </w:rPr>
      </w:pPr>
      <w:r w:rsidRPr="0056643B">
        <w:rPr>
          <w:rFonts w:ascii="Arial" w:hAnsi="Arial" w:cs="Arial"/>
        </w:rPr>
        <w:t xml:space="preserve">Komisija za mandatna vprašanja, volitve in imenovanja je na svoji </w:t>
      </w:r>
      <w:r w:rsidRPr="0074626C">
        <w:rPr>
          <w:rFonts w:ascii="Arial" w:hAnsi="Arial" w:cs="Arial"/>
        </w:rPr>
        <w:t xml:space="preserve">seji </w:t>
      </w:r>
      <w:r w:rsidR="0074626C" w:rsidRPr="0074626C">
        <w:rPr>
          <w:rFonts w:ascii="Arial" w:hAnsi="Arial" w:cs="Arial"/>
        </w:rPr>
        <w:t>3</w:t>
      </w:r>
      <w:r w:rsidR="00D8538F" w:rsidRPr="0074626C">
        <w:rPr>
          <w:rFonts w:ascii="Arial" w:hAnsi="Arial" w:cs="Arial"/>
        </w:rPr>
        <w:t>.</w:t>
      </w:r>
      <w:r w:rsidR="00C01C1F" w:rsidRPr="0074626C">
        <w:rPr>
          <w:rFonts w:ascii="Arial" w:hAnsi="Arial" w:cs="Arial"/>
        </w:rPr>
        <w:t xml:space="preserve"> </w:t>
      </w:r>
      <w:r w:rsidR="0074626C" w:rsidRPr="0074626C">
        <w:rPr>
          <w:rFonts w:ascii="Arial" w:hAnsi="Arial" w:cs="Arial"/>
        </w:rPr>
        <w:t>2</w:t>
      </w:r>
      <w:r w:rsidRPr="0074626C">
        <w:rPr>
          <w:rFonts w:ascii="Arial" w:hAnsi="Arial" w:cs="Arial"/>
        </w:rPr>
        <w:t>.</w:t>
      </w:r>
      <w:r w:rsidR="00C01C1F" w:rsidRPr="0074626C">
        <w:rPr>
          <w:rFonts w:ascii="Arial" w:hAnsi="Arial" w:cs="Arial"/>
        </w:rPr>
        <w:t xml:space="preserve"> </w:t>
      </w:r>
      <w:r w:rsidRPr="0074626C">
        <w:rPr>
          <w:rFonts w:ascii="Arial" w:hAnsi="Arial" w:cs="Arial"/>
        </w:rPr>
        <w:t>20</w:t>
      </w:r>
      <w:r w:rsidR="0074626C" w:rsidRPr="0074626C">
        <w:rPr>
          <w:rFonts w:ascii="Arial" w:hAnsi="Arial" w:cs="Arial"/>
        </w:rPr>
        <w:t>23</w:t>
      </w:r>
      <w:r w:rsidRPr="0074626C">
        <w:rPr>
          <w:rFonts w:ascii="Arial" w:hAnsi="Arial" w:cs="Arial"/>
        </w:rPr>
        <w:t xml:space="preserve"> pripravila</w:t>
      </w:r>
      <w:r w:rsidRPr="0056643B">
        <w:rPr>
          <w:rFonts w:ascii="Arial" w:hAnsi="Arial" w:cs="Arial"/>
        </w:rPr>
        <w:t xml:space="preserve"> predlog</w:t>
      </w:r>
      <w:r w:rsidR="00F01EC9" w:rsidRPr="0056643B">
        <w:rPr>
          <w:rFonts w:ascii="Arial" w:hAnsi="Arial" w:cs="Arial"/>
        </w:rPr>
        <w:t>e</w:t>
      </w:r>
      <w:r w:rsidRPr="0056643B">
        <w:rPr>
          <w:rFonts w:ascii="Arial" w:hAnsi="Arial" w:cs="Arial"/>
        </w:rPr>
        <w:t xml:space="preserve"> sklep</w:t>
      </w:r>
      <w:r w:rsidR="00F01EC9" w:rsidRPr="0056643B">
        <w:rPr>
          <w:rFonts w:ascii="Arial" w:hAnsi="Arial" w:cs="Arial"/>
        </w:rPr>
        <w:t>ov</w:t>
      </w:r>
      <w:r w:rsidRPr="0056643B">
        <w:rPr>
          <w:rFonts w:ascii="Arial" w:hAnsi="Arial" w:cs="Arial"/>
        </w:rPr>
        <w:t xml:space="preserve"> o imenovanju </w:t>
      </w:r>
      <w:r w:rsidR="0056643B">
        <w:rPr>
          <w:rFonts w:ascii="Arial" w:hAnsi="Arial" w:cs="Arial"/>
        </w:rPr>
        <w:t xml:space="preserve">članov </w:t>
      </w:r>
      <w:r w:rsidR="00EB4346" w:rsidRPr="0056643B">
        <w:rPr>
          <w:rFonts w:ascii="Arial" w:hAnsi="Arial" w:cs="Arial"/>
        </w:rPr>
        <w:t>navedenih</w:t>
      </w:r>
      <w:r w:rsidR="00F01EC9" w:rsidRPr="0056643B">
        <w:rPr>
          <w:rFonts w:ascii="Arial" w:hAnsi="Arial" w:cs="Arial"/>
        </w:rPr>
        <w:t xml:space="preserve"> delovnih teles</w:t>
      </w:r>
      <w:r w:rsidRPr="0056643B">
        <w:rPr>
          <w:rFonts w:ascii="Arial" w:hAnsi="Arial" w:cs="Arial"/>
        </w:rPr>
        <w:t>. Predlog je usklajen, zato občinskemu svetu predlaga, da ga v predlagani vsebini sprejme.</w:t>
      </w:r>
    </w:p>
    <w:p w:rsidR="00E22ABB" w:rsidRDefault="00E22ABB" w:rsidP="00E22ABB">
      <w:pPr>
        <w:pStyle w:val="Brezrazmikov"/>
        <w:jc w:val="both"/>
        <w:rPr>
          <w:rFonts w:ascii="Arial" w:hAnsi="Arial" w:cs="Arial"/>
        </w:rPr>
      </w:pPr>
    </w:p>
    <w:p w:rsidR="00C01C1F" w:rsidRDefault="00C01C1F" w:rsidP="00E22ABB">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22ABB" w:rsidTr="00B67FCB">
        <w:tc>
          <w:tcPr>
            <w:tcW w:w="4606" w:type="dxa"/>
          </w:tcPr>
          <w:p w:rsidR="00E22ABB" w:rsidRPr="008B0BD6" w:rsidRDefault="00E22ABB" w:rsidP="00B67FCB">
            <w:pPr>
              <w:pStyle w:val="Brezrazmikov"/>
              <w:jc w:val="both"/>
              <w:rPr>
                <w:rFonts w:ascii="Arial" w:hAnsi="Arial" w:cs="Arial"/>
                <w:sz w:val="20"/>
                <w:szCs w:val="20"/>
              </w:rPr>
            </w:pPr>
            <w:r w:rsidRPr="008B0BD6">
              <w:rPr>
                <w:rFonts w:ascii="Arial" w:hAnsi="Arial" w:cs="Arial"/>
                <w:sz w:val="20"/>
                <w:szCs w:val="20"/>
              </w:rPr>
              <w:t>Pripravila:</w:t>
            </w:r>
          </w:p>
          <w:p w:rsidR="00E22ABB" w:rsidRPr="008B0BD6" w:rsidRDefault="00EB4346" w:rsidP="00B67FCB">
            <w:pPr>
              <w:pStyle w:val="Brezrazmikov"/>
              <w:jc w:val="both"/>
              <w:rPr>
                <w:rFonts w:ascii="Arial" w:hAnsi="Arial" w:cs="Arial"/>
                <w:sz w:val="20"/>
                <w:szCs w:val="20"/>
              </w:rPr>
            </w:pPr>
            <w:r>
              <w:rPr>
                <w:rFonts w:ascii="Arial" w:hAnsi="Arial" w:cs="Arial"/>
                <w:sz w:val="20"/>
                <w:szCs w:val="20"/>
              </w:rPr>
              <w:t xml:space="preserve">mag. </w:t>
            </w:r>
            <w:r w:rsidR="00E22ABB" w:rsidRPr="008B0BD6">
              <w:rPr>
                <w:rFonts w:ascii="Arial" w:hAnsi="Arial" w:cs="Arial"/>
                <w:sz w:val="20"/>
                <w:szCs w:val="20"/>
              </w:rPr>
              <w:t>Andreja Štok</w:t>
            </w:r>
          </w:p>
        </w:tc>
        <w:tc>
          <w:tcPr>
            <w:tcW w:w="4606" w:type="dxa"/>
          </w:tcPr>
          <w:p w:rsidR="00E22ABB" w:rsidRDefault="00E22ABB" w:rsidP="00B67FCB">
            <w:pPr>
              <w:pStyle w:val="Brezrazmikov"/>
              <w:jc w:val="both"/>
              <w:rPr>
                <w:rFonts w:ascii="Arial" w:hAnsi="Arial" w:cs="Arial"/>
              </w:rPr>
            </w:pPr>
          </w:p>
        </w:tc>
      </w:tr>
      <w:tr w:rsidR="00E22ABB" w:rsidTr="00B67FCB">
        <w:tc>
          <w:tcPr>
            <w:tcW w:w="4606" w:type="dxa"/>
          </w:tcPr>
          <w:p w:rsidR="00E22ABB" w:rsidRPr="008B0BD6" w:rsidRDefault="00E22ABB" w:rsidP="00B67FCB">
            <w:pPr>
              <w:pStyle w:val="Brezrazmikov"/>
              <w:jc w:val="center"/>
              <w:rPr>
                <w:rFonts w:ascii="Arial" w:hAnsi="Arial" w:cs="Arial"/>
                <w:b/>
              </w:rPr>
            </w:pPr>
          </w:p>
        </w:tc>
        <w:tc>
          <w:tcPr>
            <w:tcW w:w="4606" w:type="dxa"/>
          </w:tcPr>
          <w:p w:rsidR="00E22ABB" w:rsidRPr="008B0BD6" w:rsidRDefault="0056643B" w:rsidP="00B67FCB">
            <w:pPr>
              <w:pStyle w:val="Brezrazmikov"/>
              <w:jc w:val="center"/>
              <w:rPr>
                <w:rFonts w:ascii="Arial" w:hAnsi="Arial" w:cs="Arial"/>
                <w:b/>
              </w:rPr>
            </w:pPr>
            <w:r>
              <w:rPr>
                <w:rFonts w:ascii="Arial" w:hAnsi="Arial" w:cs="Arial"/>
                <w:b/>
              </w:rPr>
              <w:t>David Zega</w:t>
            </w:r>
            <w:r w:rsidR="00E22ABB" w:rsidRPr="008B0BD6">
              <w:rPr>
                <w:rFonts w:ascii="Arial" w:hAnsi="Arial" w:cs="Arial"/>
                <w:b/>
              </w:rPr>
              <w:t>, predsednik</w:t>
            </w:r>
          </w:p>
        </w:tc>
      </w:tr>
    </w:tbl>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BE123E" w:rsidRDefault="00BE123E" w:rsidP="00E22ABB">
      <w:pPr>
        <w:spacing w:after="0"/>
        <w:jc w:val="both"/>
        <w:rPr>
          <w:rFonts w:ascii="Arial" w:hAnsi="Arial" w:cs="Arial"/>
          <w:b/>
        </w:rPr>
      </w:pPr>
    </w:p>
    <w:p w:rsidR="00EB4346" w:rsidRPr="00C01C1F"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tbl>
      <w:tblPr>
        <w:tblW w:w="0" w:type="auto"/>
        <w:tblLayout w:type="fixed"/>
        <w:tblLook w:val="0000" w:firstRow="0" w:lastRow="0" w:firstColumn="0" w:lastColumn="0" w:noHBand="0" w:noVBand="0"/>
      </w:tblPr>
      <w:tblGrid>
        <w:gridCol w:w="2802"/>
      </w:tblGrid>
      <w:tr w:rsidR="00EB4346" w:rsidRPr="00AF548E" w:rsidTr="009E5791">
        <w:trPr>
          <w:trHeight w:val="528"/>
        </w:trPr>
        <w:tc>
          <w:tcPr>
            <w:tcW w:w="2802" w:type="dxa"/>
          </w:tcPr>
          <w:p w:rsidR="00EB4346" w:rsidRPr="00AF548E" w:rsidRDefault="00EB4346" w:rsidP="009E5791">
            <w:pPr>
              <w:rPr>
                <w:rFonts w:ascii="Arial" w:hAnsi="Arial" w:cs="Arial"/>
                <w:b/>
              </w:rPr>
            </w:pPr>
            <w:r>
              <w:rPr>
                <w:rFonts w:ascii="Arial" w:hAnsi="Arial" w:cs="Arial"/>
                <w:i/>
                <w:noProof/>
                <w:lang w:eastAsia="sl-SI"/>
              </w:rPr>
              <w:lastRenderedPageBreak/>
              <w:drawing>
                <wp:inline distT="0" distB="0" distL="0" distR="0" wp14:anchorId="3A6637BF" wp14:editId="7E757545">
                  <wp:extent cx="765810" cy="925195"/>
                  <wp:effectExtent l="19050" t="0" r="0" b="0"/>
                  <wp:docPr id="4" name="Slika 4"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11"/>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EB4346" w:rsidRPr="00F6436A" w:rsidTr="009E5791">
        <w:trPr>
          <w:trHeight w:val="251"/>
        </w:trPr>
        <w:tc>
          <w:tcPr>
            <w:tcW w:w="2802" w:type="dxa"/>
          </w:tcPr>
          <w:p w:rsidR="00EB4346" w:rsidRPr="0060586D" w:rsidRDefault="00EB4346" w:rsidP="009E5791">
            <w:pPr>
              <w:spacing w:after="0"/>
              <w:rPr>
                <w:rFonts w:ascii="Arial" w:hAnsi="Arial" w:cs="Arial"/>
                <w:b/>
                <w:i/>
              </w:rPr>
            </w:pPr>
            <w:r w:rsidRPr="0060586D">
              <w:rPr>
                <w:rFonts w:ascii="Arial" w:hAnsi="Arial" w:cs="Arial"/>
                <w:b/>
                <w:i/>
              </w:rPr>
              <w:t>Občina Komen</w:t>
            </w:r>
          </w:p>
          <w:p w:rsidR="00EB4346" w:rsidRPr="0060586D" w:rsidRDefault="00EB4346" w:rsidP="009E5791">
            <w:pPr>
              <w:spacing w:after="0"/>
              <w:rPr>
                <w:rFonts w:ascii="Arial" w:hAnsi="Arial" w:cs="Arial"/>
                <w:b/>
                <w:i/>
                <w:sz w:val="20"/>
                <w:szCs w:val="20"/>
              </w:rPr>
            </w:pPr>
            <w:r w:rsidRPr="0060586D">
              <w:rPr>
                <w:rFonts w:ascii="Arial" w:hAnsi="Arial" w:cs="Arial"/>
                <w:b/>
                <w:i/>
                <w:sz w:val="20"/>
                <w:szCs w:val="20"/>
              </w:rPr>
              <w:t>Občinski svet</w:t>
            </w:r>
          </w:p>
          <w:p w:rsidR="00EB4346" w:rsidRPr="0060586D" w:rsidRDefault="00EB4346" w:rsidP="009E5791">
            <w:pPr>
              <w:spacing w:after="0"/>
              <w:rPr>
                <w:rFonts w:ascii="Arial" w:hAnsi="Arial" w:cs="Arial"/>
                <w:b/>
                <w:i/>
                <w:sz w:val="18"/>
                <w:szCs w:val="18"/>
              </w:rPr>
            </w:pPr>
            <w:r w:rsidRPr="0060586D">
              <w:rPr>
                <w:rFonts w:ascii="Arial" w:hAnsi="Arial" w:cs="Arial"/>
                <w:b/>
                <w:i/>
                <w:sz w:val="18"/>
                <w:szCs w:val="18"/>
              </w:rPr>
              <w:t>Komen 86, 6223 Komen</w:t>
            </w:r>
          </w:p>
        </w:tc>
      </w:tr>
    </w:tbl>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r>
        <w:rPr>
          <w:rFonts w:ascii="Arial" w:hAnsi="Arial" w:cs="Arial"/>
          <w:i/>
        </w:rPr>
        <w:t>Številka:</w:t>
      </w:r>
    </w:p>
    <w:p w:rsidR="00EB4346" w:rsidRDefault="00EB4346" w:rsidP="00E22ABB">
      <w:pPr>
        <w:spacing w:after="0"/>
        <w:jc w:val="both"/>
        <w:rPr>
          <w:rFonts w:ascii="Arial" w:hAnsi="Arial" w:cs="Arial"/>
          <w:i/>
        </w:rPr>
      </w:pPr>
      <w:r>
        <w:rPr>
          <w:rFonts w:ascii="Arial" w:hAnsi="Arial" w:cs="Arial"/>
          <w:i/>
        </w:rPr>
        <w:t xml:space="preserve">Datum: </w:t>
      </w:r>
    </w:p>
    <w:p w:rsidR="00EB4346" w:rsidRDefault="00EB4346" w:rsidP="00E22ABB">
      <w:pPr>
        <w:spacing w:after="0"/>
        <w:jc w:val="both"/>
        <w:rPr>
          <w:rFonts w:ascii="Arial" w:hAnsi="Arial" w:cs="Arial"/>
          <w:i/>
        </w:rPr>
      </w:pPr>
    </w:p>
    <w:p w:rsidR="00E22ABB" w:rsidRPr="00F6436A" w:rsidRDefault="00E22ABB" w:rsidP="00E22ABB">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w:t>
      </w:r>
      <w:r w:rsidR="00F01EC9">
        <w:rPr>
          <w:rFonts w:ascii="Arial" w:hAnsi="Arial" w:cs="Arial"/>
          <w:i/>
        </w:rPr>
        <w:t>10</w:t>
      </w:r>
      <w:r>
        <w:rPr>
          <w:rFonts w:ascii="Arial" w:hAnsi="Arial" w:cs="Arial"/>
          <w:i/>
        </w:rPr>
        <w:t xml:space="preserve">. in </w:t>
      </w:r>
      <w:r w:rsidRPr="00F6436A">
        <w:rPr>
          <w:rFonts w:ascii="Arial" w:hAnsi="Arial" w:cs="Arial"/>
          <w:i/>
        </w:rPr>
        <w:t>16. člena Statuta Občine Komen (Uradni list RS, št. 80/09</w:t>
      </w:r>
      <w:r w:rsidR="00EB4346">
        <w:rPr>
          <w:rFonts w:ascii="Arial" w:hAnsi="Arial" w:cs="Arial"/>
          <w:i/>
        </w:rPr>
        <w:t>, 39/14</w:t>
      </w:r>
      <w:r w:rsidR="00AF0BD2">
        <w:rPr>
          <w:rFonts w:ascii="Arial" w:hAnsi="Arial" w:cs="Arial"/>
          <w:i/>
        </w:rPr>
        <w:t>, 39/16</w:t>
      </w:r>
      <w:r w:rsidRPr="00F6436A">
        <w:rPr>
          <w:rFonts w:ascii="Arial" w:hAnsi="Arial" w:cs="Arial"/>
          <w:i/>
        </w:rPr>
        <w:t xml:space="preserve">) </w:t>
      </w:r>
      <w:r w:rsidR="0055150A">
        <w:rPr>
          <w:rFonts w:ascii="Arial" w:hAnsi="Arial" w:cs="Arial"/>
          <w:i/>
        </w:rPr>
        <w:t xml:space="preserve">ter 14. člena </w:t>
      </w:r>
      <w:r w:rsidR="0055150A" w:rsidRPr="0055150A">
        <w:rPr>
          <w:rFonts w:ascii="Arial" w:hAnsi="Arial" w:cs="Arial"/>
          <w:i/>
        </w:rPr>
        <w:t xml:space="preserve">Zakona o gospodarskih javnih službah (Uradni list RS, št. </w:t>
      </w:r>
      <w:hyperlink r:id="rId12" w:tgtFrame="_blank" w:tooltip="Zakon o gospodarskih javnih službah (ZGJS)" w:history="1">
        <w:r w:rsidR="0055150A" w:rsidRPr="0055150A">
          <w:rPr>
            <w:rFonts w:ascii="Arial" w:hAnsi="Arial" w:cs="Arial"/>
            <w:i/>
          </w:rPr>
          <w:t>32/93</w:t>
        </w:r>
      </w:hyperlink>
      <w:r w:rsidR="0055150A" w:rsidRPr="0055150A">
        <w:rPr>
          <w:rFonts w:ascii="Arial" w:hAnsi="Arial" w:cs="Arial"/>
          <w:i/>
        </w:rPr>
        <w:t xml:space="preserve">, </w:t>
      </w:r>
      <w:hyperlink r:id="rId13" w:tgtFrame="_blank" w:tooltip="Zakon o zaključku lastninjenja in privatizaciji pravnih oseb v lasti Slovenske razvojne družbe" w:history="1">
        <w:r w:rsidR="0055150A" w:rsidRPr="0055150A">
          <w:rPr>
            <w:rFonts w:ascii="Arial" w:hAnsi="Arial" w:cs="Arial"/>
            <w:i/>
          </w:rPr>
          <w:t>30/98</w:t>
        </w:r>
      </w:hyperlink>
      <w:r w:rsidR="0055150A" w:rsidRPr="0055150A">
        <w:rPr>
          <w:rFonts w:ascii="Arial" w:hAnsi="Arial" w:cs="Arial"/>
          <w:i/>
        </w:rPr>
        <w:t xml:space="preserve"> – ZZLPPO, </w:t>
      </w:r>
      <w:hyperlink r:id="rId14" w:tgtFrame="_blank" w:tooltip="Zakon o javno-zasebnem partnerstvu" w:history="1">
        <w:r w:rsidR="0055150A" w:rsidRPr="0055150A">
          <w:rPr>
            <w:rFonts w:ascii="Arial" w:hAnsi="Arial" w:cs="Arial"/>
            <w:i/>
          </w:rPr>
          <w:t>127/06</w:t>
        </w:r>
      </w:hyperlink>
      <w:r w:rsidR="0055150A" w:rsidRPr="0055150A">
        <w:rPr>
          <w:rFonts w:ascii="Arial" w:hAnsi="Arial" w:cs="Arial"/>
          <w:i/>
        </w:rPr>
        <w:t xml:space="preserve"> – ZJZP, </w:t>
      </w:r>
      <w:hyperlink r:id="rId15" w:tgtFrame="_blank" w:tooltip="Zakon o upravljanju kapitalskih naložb Republike Slovenije" w:history="1">
        <w:r w:rsidR="0055150A" w:rsidRPr="0055150A">
          <w:rPr>
            <w:rFonts w:ascii="Arial" w:hAnsi="Arial" w:cs="Arial"/>
            <w:i/>
          </w:rPr>
          <w:t>38/10</w:t>
        </w:r>
      </w:hyperlink>
      <w:r w:rsidR="0055150A" w:rsidRPr="0055150A">
        <w:rPr>
          <w:rFonts w:ascii="Arial" w:hAnsi="Arial" w:cs="Arial"/>
          <w:i/>
        </w:rPr>
        <w:t xml:space="preserve"> – ZUKN in </w:t>
      </w:r>
      <w:hyperlink r:id="rId16" w:tgtFrame="_blank" w:tooltip="Avtentična razlaga 40. člena Zakona o gospodarskih javnih službah" w:history="1">
        <w:r w:rsidR="0055150A" w:rsidRPr="0055150A">
          <w:rPr>
            <w:rFonts w:ascii="Arial" w:hAnsi="Arial" w:cs="Arial"/>
            <w:i/>
          </w:rPr>
          <w:t>57/11</w:t>
        </w:r>
      </w:hyperlink>
      <w:r w:rsidR="0055150A" w:rsidRPr="0055150A">
        <w:rPr>
          <w:rFonts w:ascii="Arial" w:hAnsi="Arial" w:cs="Arial"/>
          <w:i/>
        </w:rPr>
        <w:t xml:space="preserve"> – ORZGJS40)</w:t>
      </w:r>
      <w:r w:rsidR="0055150A">
        <w:rPr>
          <w:rFonts w:ascii="Arial" w:hAnsi="Arial" w:cs="Arial"/>
          <w:i/>
        </w:rPr>
        <w:t xml:space="preserve"> </w:t>
      </w:r>
      <w:r w:rsidRPr="00F6436A">
        <w:rPr>
          <w:rFonts w:ascii="Arial" w:hAnsi="Arial" w:cs="Arial"/>
          <w:i/>
        </w:rPr>
        <w:t xml:space="preserve">je </w:t>
      </w:r>
      <w:r w:rsidR="00AF0BD2">
        <w:rPr>
          <w:rFonts w:ascii="Arial" w:hAnsi="Arial" w:cs="Arial"/>
          <w:i/>
        </w:rPr>
        <w:t>o</w:t>
      </w:r>
      <w:r w:rsidRPr="00F6436A">
        <w:rPr>
          <w:rFonts w:ascii="Arial" w:hAnsi="Arial" w:cs="Arial"/>
          <w:i/>
        </w:rPr>
        <w:t xml:space="preserve">bčinski svet </w:t>
      </w:r>
      <w:r w:rsidR="00AF0BD2">
        <w:rPr>
          <w:rFonts w:ascii="Arial" w:hAnsi="Arial" w:cs="Arial"/>
          <w:i/>
        </w:rPr>
        <w:t>O</w:t>
      </w:r>
      <w:r w:rsidRPr="00F6436A">
        <w:rPr>
          <w:rFonts w:ascii="Arial" w:hAnsi="Arial" w:cs="Arial"/>
          <w:i/>
        </w:rPr>
        <w:t xml:space="preserve">bčine Komen na svoji </w:t>
      </w:r>
      <w:r w:rsidR="00EB4346">
        <w:rPr>
          <w:rFonts w:ascii="Arial" w:hAnsi="Arial" w:cs="Arial"/>
          <w:i/>
        </w:rPr>
        <w:t>---</w:t>
      </w:r>
      <w:r w:rsidRPr="00F6436A">
        <w:rPr>
          <w:rFonts w:ascii="Arial" w:hAnsi="Arial" w:cs="Arial"/>
          <w:i/>
        </w:rPr>
        <w:t xml:space="preserve"> redni seji, dne</w:t>
      </w:r>
      <w:r w:rsidR="009B772D">
        <w:rPr>
          <w:rFonts w:ascii="Arial" w:hAnsi="Arial" w:cs="Arial"/>
          <w:i/>
        </w:rPr>
        <w:t xml:space="preserve"> </w:t>
      </w:r>
      <w:r w:rsidR="00EB4346">
        <w:rPr>
          <w:rFonts w:ascii="Arial" w:hAnsi="Arial" w:cs="Arial"/>
          <w:i/>
        </w:rPr>
        <w:t>-----</w:t>
      </w:r>
      <w:r>
        <w:rPr>
          <w:rFonts w:ascii="Arial" w:hAnsi="Arial" w:cs="Arial"/>
          <w:i/>
        </w:rPr>
        <w:t xml:space="preserve"> </w:t>
      </w:r>
      <w:r w:rsidRPr="00F6436A">
        <w:rPr>
          <w:rFonts w:ascii="Arial" w:hAnsi="Arial" w:cs="Arial"/>
          <w:i/>
        </w:rPr>
        <w:t xml:space="preserve">sprejel naslednji </w:t>
      </w:r>
    </w:p>
    <w:p w:rsidR="00E22ABB" w:rsidRPr="00F6436A" w:rsidRDefault="00E22ABB" w:rsidP="00E22ABB">
      <w:pPr>
        <w:spacing w:after="0"/>
        <w:jc w:val="both"/>
        <w:rPr>
          <w:rFonts w:ascii="Arial" w:hAnsi="Arial" w:cs="Arial"/>
          <w:i/>
        </w:rPr>
      </w:pPr>
    </w:p>
    <w:p w:rsidR="00E22ABB" w:rsidRDefault="00E22ABB" w:rsidP="00E22ABB">
      <w:pPr>
        <w:rPr>
          <w:rFonts w:ascii="Arial" w:hAnsi="Arial" w:cs="Arial"/>
          <w:b/>
          <w:i/>
          <w:spacing w:val="100"/>
        </w:rPr>
      </w:pPr>
      <w:r w:rsidRPr="00F6436A">
        <w:rPr>
          <w:rFonts w:ascii="Arial" w:hAnsi="Arial" w:cs="Arial"/>
          <w:b/>
          <w:i/>
          <w:spacing w:val="100"/>
        </w:rPr>
        <w:t>SKLEP</w:t>
      </w:r>
    </w:p>
    <w:p w:rsidR="00E22ABB" w:rsidRPr="00F6436A" w:rsidRDefault="00E22ABB" w:rsidP="00E22ABB">
      <w:pPr>
        <w:spacing w:after="0"/>
        <w:jc w:val="both"/>
        <w:rPr>
          <w:rFonts w:ascii="Arial" w:hAnsi="Arial" w:cs="Arial"/>
          <w:i/>
        </w:rPr>
      </w:pPr>
    </w:p>
    <w:p w:rsidR="00E22ABB" w:rsidRPr="00F6436A" w:rsidRDefault="00E22ABB" w:rsidP="00E22ABB">
      <w:pPr>
        <w:spacing w:after="0"/>
        <w:rPr>
          <w:rFonts w:ascii="Arial" w:hAnsi="Arial" w:cs="Arial"/>
          <w:i/>
        </w:rPr>
      </w:pPr>
      <w:r>
        <w:rPr>
          <w:rFonts w:ascii="Arial" w:hAnsi="Arial" w:cs="Arial"/>
          <w:i/>
        </w:rPr>
        <w:t>1.</w:t>
      </w:r>
    </w:p>
    <w:p w:rsidR="00F01EC9" w:rsidRDefault="00F01EC9" w:rsidP="00E22ABB">
      <w:pPr>
        <w:spacing w:after="0"/>
        <w:jc w:val="both"/>
        <w:rPr>
          <w:rFonts w:ascii="Arial" w:hAnsi="Arial" w:cs="Arial"/>
          <w:i/>
        </w:rPr>
      </w:pPr>
    </w:p>
    <w:p w:rsidR="00F01EC9" w:rsidRDefault="00EB4346" w:rsidP="00E22ABB">
      <w:pPr>
        <w:spacing w:after="0"/>
        <w:jc w:val="both"/>
        <w:rPr>
          <w:rFonts w:ascii="Arial" w:hAnsi="Arial" w:cs="Arial"/>
          <w:i/>
        </w:rPr>
      </w:pPr>
      <w:r>
        <w:rPr>
          <w:rFonts w:ascii="Arial" w:hAnsi="Arial" w:cs="Arial"/>
          <w:i/>
        </w:rPr>
        <w:t xml:space="preserve">Ustanovi se tričlanski Svet za varstvo uporabnikov javnih dobrin: </w:t>
      </w:r>
    </w:p>
    <w:p w:rsidR="00F01EC9" w:rsidRDefault="00F01EC9" w:rsidP="00E22ABB">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6854"/>
      </w:tblGrid>
      <w:tr w:rsidR="00E22ABB" w:rsidTr="00B67FCB">
        <w:tc>
          <w:tcPr>
            <w:tcW w:w="1101" w:type="dxa"/>
          </w:tcPr>
          <w:p w:rsidR="00E22ABB" w:rsidRPr="003E4546" w:rsidRDefault="003E4546" w:rsidP="003E4546">
            <w:pPr>
              <w:pStyle w:val="Odstavekseznama"/>
              <w:numPr>
                <w:ilvl w:val="0"/>
                <w:numId w:val="4"/>
              </w:numPr>
              <w:spacing w:after="0"/>
              <w:jc w:val="both"/>
              <w:rPr>
                <w:rFonts w:ascii="Arial" w:hAnsi="Arial" w:cs="Arial"/>
                <w:i/>
              </w:rPr>
            </w:pPr>
            <w:r>
              <w:rPr>
                <w:rFonts w:ascii="Arial" w:hAnsi="Arial" w:cs="Arial"/>
                <w:i/>
              </w:rPr>
              <w:t>predsednik:</w:t>
            </w:r>
          </w:p>
        </w:tc>
        <w:tc>
          <w:tcPr>
            <w:tcW w:w="8111" w:type="dxa"/>
          </w:tcPr>
          <w:p w:rsidR="00E22ABB" w:rsidRDefault="0074626C" w:rsidP="00967570">
            <w:pPr>
              <w:spacing w:after="0"/>
              <w:jc w:val="both"/>
              <w:rPr>
                <w:rFonts w:ascii="Arial" w:hAnsi="Arial" w:cs="Arial"/>
                <w:i/>
              </w:rPr>
            </w:pPr>
            <w:r>
              <w:rPr>
                <w:rFonts w:ascii="Arial" w:hAnsi="Arial" w:cs="Arial"/>
                <w:i/>
              </w:rPr>
              <w:t>Boris Masten</w:t>
            </w:r>
          </w:p>
        </w:tc>
      </w:tr>
      <w:tr w:rsidR="00E22ABB" w:rsidTr="00B67FCB">
        <w:tc>
          <w:tcPr>
            <w:tcW w:w="1101" w:type="dxa"/>
          </w:tcPr>
          <w:p w:rsidR="00E22ABB" w:rsidRPr="003E4546" w:rsidRDefault="003E4546" w:rsidP="003E4546">
            <w:pPr>
              <w:pStyle w:val="Odstavekseznama"/>
              <w:numPr>
                <w:ilvl w:val="0"/>
                <w:numId w:val="4"/>
              </w:numPr>
              <w:spacing w:after="0"/>
              <w:jc w:val="both"/>
              <w:rPr>
                <w:rFonts w:ascii="Arial" w:hAnsi="Arial" w:cs="Arial"/>
                <w:i/>
              </w:rPr>
            </w:pPr>
            <w:r>
              <w:rPr>
                <w:rFonts w:ascii="Arial" w:hAnsi="Arial" w:cs="Arial"/>
                <w:i/>
              </w:rPr>
              <w:t>članica:</w:t>
            </w:r>
          </w:p>
        </w:tc>
        <w:tc>
          <w:tcPr>
            <w:tcW w:w="8111" w:type="dxa"/>
          </w:tcPr>
          <w:p w:rsidR="00E22ABB" w:rsidRDefault="0074626C" w:rsidP="00B67FCB">
            <w:pPr>
              <w:spacing w:after="0"/>
              <w:jc w:val="both"/>
              <w:rPr>
                <w:rFonts w:ascii="Arial" w:hAnsi="Arial" w:cs="Arial"/>
                <w:i/>
              </w:rPr>
            </w:pPr>
            <w:r>
              <w:rPr>
                <w:rFonts w:ascii="Arial" w:hAnsi="Arial" w:cs="Arial"/>
                <w:i/>
              </w:rPr>
              <w:t>Nina Buda</w:t>
            </w:r>
          </w:p>
        </w:tc>
      </w:tr>
      <w:tr w:rsidR="00E22ABB" w:rsidTr="00B67FCB">
        <w:tc>
          <w:tcPr>
            <w:tcW w:w="1101" w:type="dxa"/>
          </w:tcPr>
          <w:p w:rsidR="00E22ABB" w:rsidRPr="003E4546" w:rsidRDefault="003E4546" w:rsidP="003E4546">
            <w:pPr>
              <w:pStyle w:val="Odstavekseznama"/>
              <w:numPr>
                <w:ilvl w:val="0"/>
                <w:numId w:val="4"/>
              </w:numPr>
              <w:spacing w:after="0"/>
              <w:jc w:val="both"/>
              <w:rPr>
                <w:rFonts w:ascii="Arial" w:hAnsi="Arial" w:cs="Arial"/>
                <w:i/>
              </w:rPr>
            </w:pPr>
            <w:r>
              <w:rPr>
                <w:rFonts w:ascii="Arial" w:hAnsi="Arial" w:cs="Arial"/>
                <w:i/>
              </w:rPr>
              <w:t>član:</w:t>
            </w:r>
          </w:p>
        </w:tc>
        <w:tc>
          <w:tcPr>
            <w:tcW w:w="8111" w:type="dxa"/>
          </w:tcPr>
          <w:p w:rsidR="00E22ABB" w:rsidRDefault="0074626C" w:rsidP="00B67FCB">
            <w:pPr>
              <w:spacing w:after="0"/>
              <w:jc w:val="both"/>
              <w:rPr>
                <w:rFonts w:ascii="Arial" w:hAnsi="Arial" w:cs="Arial"/>
                <w:i/>
              </w:rPr>
            </w:pPr>
            <w:r>
              <w:rPr>
                <w:rFonts w:ascii="Arial" w:hAnsi="Arial" w:cs="Arial"/>
                <w:i/>
              </w:rPr>
              <w:t>Marijan Zega</w:t>
            </w:r>
          </w:p>
        </w:tc>
      </w:tr>
    </w:tbl>
    <w:p w:rsidR="00E22ABB" w:rsidRDefault="00E22ABB" w:rsidP="00E22ABB">
      <w:pPr>
        <w:spacing w:after="0"/>
        <w:jc w:val="both"/>
        <w:rPr>
          <w:rFonts w:ascii="Arial" w:hAnsi="Arial" w:cs="Arial"/>
          <w:i/>
        </w:rPr>
      </w:pPr>
    </w:p>
    <w:p w:rsidR="00E22ABB" w:rsidRDefault="00EB4346" w:rsidP="00E22ABB">
      <w:pPr>
        <w:spacing w:after="0"/>
        <w:rPr>
          <w:rFonts w:ascii="Arial" w:hAnsi="Arial" w:cs="Arial"/>
          <w:i/>
        </w:rPr>
      </w:pPr>
      <w:r>
        <w:rPr>
          <w:rFonts w:ascii="Arial" w:hAnsi="Arial" w:cs="Arial"/>
          <w:i/>
        </w:rPr>
        <w:t>2</w:t>
      </w:r>
      <w:r w:rsidR="00E22ABB">
        <w:rPr>
          <w:rFonts w:ascii="Arial" w:hAnsi="Arial" w:cs="Arial"/>
          <w:i/>
        </w:rPr>
        <w:t>.</w:t>
      </w:r>
    </w:p>
    <w:p w:rsidR="00EB4346" w:rsidRDefault="00EB4346" w:rsidP="00E22ABB">
      <w:pPr>
        <w:spacing w:after="0"/>
        <w:jc w:val="both"/>
        <w:rPr>
          <w:rFonts w:ascii="Arial" w:hAnsi="Arial" w:cs="Arial"/>
          <w:i/>
        </w:rPr>
      </w:pPr>
    </w:p>
    <w:p w:rsidR="00EB4346" w:rsidRDefault="00EB4346" w:rsidP="00E22ABB">
      <w:pPr>
        <w:spacing w:after="0"/>
        <w:jc w:val="both"/>
        <w:rPr>
          <w:rFonts w:ascii="Arial" w:hAnsi="Arial" w:cs="Arial"/>
          <w:i/>
        </w:rPr>
      </w:pPr>
      <w:r>
        <w:rPr>
          <w:rFonts w:ascii="Arial" w:hAnsi="Arial" w:cs="Arial"/>
          <w:i/>
        </w:rPr>
        <w:t>Svet za varstvo uporabnikov javnih dobrin daje pripombe in predloge v zvezi z izvajanjem gospodarskih javnih služb pristojnemu</w:t>
      </w:r>
      <w:r w:rsidR="001F37FA">
        <w:rPr>
          <w:rFonts w:ascii="Arial" w:hAnsi="Arial" w:cs="Arial"/>
          <w:i/>
        </w:rPr>
        <w:t xml:space="preserve"> organu lokalne skupnosti, ki jih je dolžan o svojih stališčih in ukrepih obvestiti.</w:t>
      </w:r>
    </w:p>
    <w:p w:rsidR="00EB4346" w:rsidRDefault="00EB4346" w:rsidP="00E22ABB">
      <w:pPr>
        <w:spacing w:after="0"/>
        <w:jc w:val="both"/>
        <w:rPr>
          <w:rFonts w:ascii="Arial" w:hAnsi="Arial" w:cs="Arial"/>
          <w:i/>
        </w:rPr>
      </w:pPr>
    </w:p>
    <w:p w:rsidR="001F37FA" w:rsidRDefault="001F37FA" w:rsidP="007416A6">
      <w:pPr>
        <w:spacing w:after="0"/>
        <w:rPr>
          <w:rFonts w:ascii="Arial" w:hAnsi="Arial" w:cs="Arial"/>
          <w:i/>
        </w:rPr>
      </w:pPr>
      <w:r>
        <w:rPr>
          <w:rFonts w:ascii="Arial" w:hAnsi="Arial" w:cs="Arial"/>
          <w:i/>
        </w:rPr>
        <w:t>3.</w:t>
      </w:r>
    </w:p>
    <w:p w:rsidR="007416A6" w:rsidRDefault="007416A6" w:rsidP="007416A6">
      <w:pPr>
        <w:spacing w:after="0"/>
        <w:rPr>
          <w:rFonts w:ascii="Arial" w:hAnsi="Arial" w:cs="Arial"/>
          <w:i/>
        </w:rPr>
      </w:pPr>
    </w:p>
    <w:p w:rsidR="001F37FA" w:rsidRDefault="001F37FA" w:rsidP="00E22ABB">
      <w:pPr>
        <w:spacing w:after="0"/>
        <w:jc w:val="both"/>
        <w:rPr>
          <w:rFonts w:ascii="Arial" w:hAnsi="Arial" w:cs="Arial"/>
          <w:i/>
        </w:rPr>
      </w:pPr>
      <w:r>
        <w:rPr>
          <w:rFonts w:ascii="Arial" w:hAnsi="Arial" w:cs="Arial"/>
          <w:i/>
        </w:rPr>
        <w:t>Strokovna in administrativna opravila za Svet za varstvo uporabnikov javnih dobrin opravlja občinska uprava</w:t>
      </w:r>
      <w:r w:rsidR="0055150A">
        <w:rPr>
          <w:rFonts w:ascii="Arial" w:hAnsi="Arial" w:cs="Arial"/>
          <w:i/>
        </w:rPr>
        <w:t xml:space="preserve"> Občine Komen</w:t>
      </w:r>
      <w:r>
        <w:rPr>
          <w:rFonts w:ascii="Arial" w:hAnsi="Arial" w:cs="Arial"/>
          <w:i/>
        </w:rPr>
        <w:t>.</w:t>
      </w:r>
    </w:p>
    <w:p w:rsidR="001F37FA" w:rsidRDefault="001F37FA" w:rsidP="00E22ABB">
      <w:pPr>
        <w:spacing w:after="0"/>
        <w:jc w:val="both"/>
        <w:rPr>
          <w:rFonts w:ascii="Arial" w:hAnsi="Arial" w:cs="Arial"/>
          <w:i/>
        </w:rPr>
      </w:pPr>
    </w:p>
    <w:p w:rsidR="001F37FA" w:rsidRDefault="001F37FA" w:rsidP="007416A6">
      <w:pPr>
        <w:spacing w:after="0"/>
        <w:rPr>
          <w:rFonts w:ascii="Arial" w:hAnsi="Arial" w:cs="Arial"/>
          <w:i/>
        </w:rPr>
      </w:pPr>
      <w:r>
        <w:rPr>
          <w:rFonts w:ascii="Arial" w:hAnsi="Arial" w:cs="Arial"/>
          <w:i/>
        </w:rPr>
        <w:t>4.</w:t>
      </w:r>
    </w:p>
    <w:p w:rsidR="001F37FA" w:rsidRDefault="001F37FA" w:rsidP="00E22ABB">
      <w:pPr>
        <w:spacing w:after="0"/>
        <w:jc w:val="both"/>
        <w:rPr>
          <w:rFonts w:ascii="Arial" w:hAnsi="Arial" w:cs="Arial"/>
          <w:i/>
        </w:rPr>
      </w:pPr>
    </w:p>
    <w:p w:rsidR="00E22ABB" w:rsidRDefault="00E22ABB" w:rsidP="00E22ABB">
      <w:pPr>
        <w:spacing w:after="0"/>
        <w:jc w:val="both"/>
        <w:rPr>
          <w:rFonts w:ascii="Arial" w:hAnsi="Arial" w:cs="Arial"/>
          <w:i/>
        </w:rPr>
      </w:pPr>
      <w:r>
        <w:rPr>
          <w:rFonts w:ascii="Arial" w:hAnsi="Arial" w:cs="Arial"/>
          <w:i/>
        </w:rPr>
        <w:t>Ta sklep prične veljati takoj.</w:t>
      </w:r>
    </w:p>
    <w:p w:rsidR="00E22ABB" w:rsidRDefault="00E22ABB" w:rsidP="00E22ABB">
      <w:pPr>
        <w:spacing w:after="0"/>
        <w:jc w:val="both"/>
        <w:rPr>
          <w:rFonts w:ascii="Arial" w:hAnsi="Arial" w:cs="Arial"/>
          <w:i/>
        </w:rPr>
      </w:pPr>
    </w:p>
    <w:p w:rsidR="00E22ABB" w:rsidRDefault="00E22ABB" w:rsidP="00E22ABB">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22071" w:rsidTr="00922071">
        <w:tc>
          <w:tcPr>
            <w:tcW w:w="4606" w:type="dxa"/>
          </w:tcPr>
          <w:p w:rsidR="00922071" w:rsidRDefault="00922071" w:rsidP="00E22ABB">
            <w:pPr>
              <w:spacing w:after="0"/>
              <w:jc w:val="both"/>
              <w:rPr>
                <w:rFonts w:ascii="Arial" w:hAnsi="Arial" w:cs="Arial"/>
                <w:i/>
              </w:rPr>
            </w:pPr>
          </w:p>
        </w:tc>
        <w:tc>
          <w:tcPr>
            <w:tcW w:w="4606" w:type="dxa"/>
          </w:tcPr>
          <w:p w:rsidR="00922071" w:rsidRPr="00922071" w:rsidRDefault="00FD6B63" w:rsidP="00922071">
            <w:pPr>
              <w:spacing w:after="0"/>
              <w:rPr>
                <w:rFonts w:ascii="Arial" w:hAnsi="Arial" w:cs="Arial"/>
                <w:b/>
                <w:i/>
              </w:rPr>
            </w:pPr>
            <w:r>
              <w:rPr>
                <w:rFonts w:ascii="Arial" w:hAnsi="Arial" w:cs="Arial"/>
                <w:b/>
                <w:i/>
              </w:rPr>
              <w:t>mag. Erik Modic</w:t>
            </w:r>
            <w:r w:rsidR="00922071" w:rsidRPr="00922071">
              <w:rPr>
                <w:rFonts w:ascii="Arial" w:hAnsi="Arial" w:cs="Arial"/>
                <w:b/>
                <w:i/>
              </w:rPr>
              <w:t>, župan</w:t>
            </w:r>
          </w:p>
        </w:tc>
      </w:tr>
    </w:tbl>
    <w:p w:rsidR="00922071" w:rsidRDefault="00922071" w:rsidP="00E22ABB">
      <w:pPr>
        <w:spacing w:after="0"/>
        <w:jc w:val="both"/>
        <w:rPr>
          <w:rFonts w:ascii="Arial" w:hAnsi="Arial" w:cs="Arial"/>
          <w:i/>
        </w:rPr>
      </w:pPr>
    </w:p>
    <w:p w:rsidR="00E22ABB" w:rsidRDefault="00E22ABB" w:rsidP="00E22ABB">
      <w:pPr>
        <w:spacing w:after="0"/>
        <w:jc w:val="both"/>
        <w:rPr>
          <w:rFonts w:ascii="Arial" w:hAnsi="Arial" w:cs="Arial"/>
          <w:i/>
        </w:rPr>
      </w:pPr>
    </w:p>
    <w:p w:rsidR="00FD6B63" w:rsidRDefault="00FD6B63" w:rsidP="00E22ABB">
      <w:pPr>
        <w:spacing w:after="0"/>
        <w:jc w:val="both"/>
        <w:rPr>
          <w:rFonts w:ascii="Arial" w:hAnsi="Arial" w:cs="Arial"/>
          <w:i/>
        </w:rPr>
      </w:pPr>
    </w:p>
    <w:p w:rsidR="00E22ABB" w:rsidRPr="00431957" w:rsidRDefault="00FD6B63" w:rsidP="00E22ABB">
      <w:pPr>
        <w:spacing w:after="0"/>
        <w:jc w:val="both"/>
        <w:rPr>
          <w:rFonts w:ascii="Arial" w:hAnsi="Arial" w:cs="Arial"/>
          <w:i/>
          <w:sz w:val="20"/>
          <w:szCs w:val="20"/>
        </w:rPr>
      </w:pPr>
      <w:r>
        <w:rPr>
          <w:rFonts w:ascii="Arial" w:hAnsi="Arial" w:cs="Arial"/>
          <w:i/>
          <w:sz w:val="20"/>
          <w:szCs w:val="20"/>
        </w:rPr>
        <w:t>Vročiti:</w:t>
      </w:r>
    </w:p>
    <w:p w:rsidR="00E22ABB" w:rsidRDefault="00FD6B63" w:rsidP="00E22ABB">
      <w:pPr>
        <w:numPr>
          <w:ilvl w:val="0"/>
          <w:numId w:val="2"/>
        </w:numPr>
        <w:spacing w:after="0"/>
        <w:jc w:val="both"/>
        <w:rPr>
          <w:rFonts w:ascii="Arial" w:hAnsi="Arial" w:cs="Arial"/>
          <w:i/>
          <w:sz w:val="20"/>
          <w:szCs w:val="20"/>
        </w:rPr>
      </w:pPr>
      <w:r>
        <w:rPr>
          <w:rFonts w:ascii="Arial" w:hAnsi="Arial" w:cs="Arial"/>
          <w:i/>
          <w:sz w:val="20"/>
          <w:szCs w:val="20"/>
        </w:rPr>
        <w:t>i</w:t>
      </w:r>
      <w:r w:rsidR="00E22ABB">
        <w:rPr>
          <w:rFonts w:ascii="Arial" w:hAnsi="Arial" w:cs="Arial"/>
          <w:i/>
          <w:sz w:val="20"/>
          <w:szCs w:val="20"/>
        </w:rPr>
        <w:t>menovanim</w:t>
      </w:r>
      <w:r w:rsidR="00CF3BA1">
        <w:rPr>
          <w:rFonts w:ascii="Arial" w:hAnsi="Arial" w:cs="Arial"/>
          <w:i/>
          <w:sz w:val="20"/>
          <w:szCs w:val="20"/>
        </w:rPr>
        <w:t xml:space="preserve"> (po pošti navadno)</w:t>
      </w:r>
    </w:p>
    <w:p w:rsidR="00E22ABB" w:rsidRPr="005B56AB" w:rsidRDefault="00E22ABB" w:rsidP="00FD6B63">
      <w:pPr>
        <w:spacing w:after="0"/>
        <w:ind w:left="360"/>
        <w:jc w:val="both"/>
        <w:rPr>
          <w:rFonts w:ascii="Arial" w:hAnsi="Arial" w:cs="Arial"/>
          <w:i/>
          <w:sz w:val="20"/>
          <w:szCs w:val="20"/>
        </w:rPr>
      </w:pPr>
    </w:p>
    <w:tbl>
      <w:tblPr>
        <w:tblW w:w="0" w:type="auto"/>
        <w:tblLayout w:type="fixed"/>
        <w:tblLook w:val="0000" w:firstRow="0" w:lastRow="0" w:firstColumn="0" w:lastColumn="0" w:noHBand="0" w:noVBand="0"/>
      </w:tblPr>
      <w:tblGrid>
        <w:gridCol w:w="2802"/>
      </w:tblGrid>
      <w:tr w:rsidR="00F01EC9" w:rsidRPr="00AF548E" w:rsidTr="00AB0555">
        <w:trPr>
          <w:trHeight w:val="528"/>
        </w:trPr>
        <w:tc>
          <w:tcPr>
            <w:tcW w:w="2802" w:type="dxa"/>
          </w:tcPr>
          <w:p w:rsidR="00F01EC9" w:rsidRPr="00AF548E" w:rsidRDefault="00F01EC9" w:rsidP="00AB0555">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11"/>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F01EC9" w:rsidRPr="00F6436A" w:rsidTr="00AB0555">
        <w:trPr>
          <w:trHeight w:val="251"/>
        </w:trPr>
        <w:tc>
          <w:tcPr>
            <w:tcW w:w="2802" w:type="dxa"/>
          </w:tcPr>
          <w:p w:rsidR="00F01EC9" w:rsidRPr="0060586D" w:rsidRDefault="00F01EC9" w:rsidP="00AB0555">
            <w:pPr>
              <w:spacing w:after="0"/>
              <w:rPr>
                <w:rFonts w:ascii="Arial" w:hAnsi="Arial" w:cs="Arial"/>
                <w:b/>
                <w:i/>
              </w:rPr>
            </w:pPr>
            <w:r w:rsidRPr="0060586D">
              <w:rPr>
                <w:rFonts w:ascii="Arial" w:hAnsi="Arial" w:cs="Arial"/>
                <w:b/>
                <w:i/>
              </w:rPr>
              <w:t>Občina Komen</w:t>
            </w:r>
          </w:p>
          <w:p w:rsidR="00F01EC9" w:rsidRPr="0060586D" w:rsidRDefault="00F01EC9" w:rsidP="00AB0555">
            <w:pPr>
              <w:spacing w:after="0"/>
              <w:rPr>
                <w:rFonts w:ascii="Arial" w:hAnsi="Arial" w:cs="Arial"/>
                <w:b/>
                <w:i/>
                <w:sz w:val="20"/>
                <w:szCs w:val="20"/>
              </w:rPr>
            </w:pPr>
            <w:r w:rsidRPr="0060586D">
              <w:rPr>
                <w:rFonts w:ascii="Arial" w:hAnsi="Arial" w:cs="Arial"/>
                <w:b/>
                <w:i/>
                <w:sz w:val="20"/>
                <w:szCs w:val="20"/>
              </w:rPr>
              <w:t>Občinski svet</w:t>
            </w:r>
          </w:p>
          <w:p w:rsidR="00F01EC9" w:rsidRPr="0060586D" w:rsidRDefault="00F01EC9" w:rsidP="00AB0555">
            <w:pPr>
              <w:spacing w:after="0"/>
              <w:rPr>
                <w:rFonts w:ascii="Arial" w:hAnsi="Arial" w:cs="Arial"/>
                <w:b/>
                <w:i/>
                <w:sz w:val="18"/>
                <w:szCs w:val="18"/>
              </w:rPr>
            </w:pPr>
            <w:r w:rsidRPr="0060586D">
              <w:rPr>
                <w:rFonts w:ascii="Arial" w:hAnsi="Arial" w:cs="Arial"/>
                <w:b/>
                <w:i/>
                <w:sz w:val="18"/>
                <w:szCs w:val="18"/>
              </w:rPr>
              <w:t>Komen 86, 6223 Komen</w:t>
            </w:r>
          </w:p>
        </w:tc>
      </w:tr>
    </w:tbl>
    <w:p w:rsidR="00F01EC9" w:rsidRPr="00F6436A" w:rsidRDefault="00F01EC9" w:rsidP="00F01EC9">
      <w:pPr>
        <w:spacing w:after="0"/>
        <w:jc w:val="both"/>
        <w:rPr>
          <w:rFonts w:ascii="Arial" w:hAnsi="Arial" w:cs="Arial"/>
          <w:i/>
        </w:rPr>
      </w:pPr>
    </w:p>
    <w:p w:rsidR="00F01EC9" w:rsidRPr="00D27D7A" w:rsidRDefault="00F01EC9" w:rsidP="00F01EC9">
      <w:pPr>
        <w:spacing w:after="0"/>
        <w:jc w:val="both"/>
        <w:rPr>
          <w:rFonts w:ascii="Arial" w:hAnsi="Arial" w:cs="Arial"/>
          <w:i/>
          <w:sz w:val="20"/>
          <w:szCs w:val="20"/>
        </w:rPr>
      </w:pPr>
      <w:r w:rsidRPr="00D27D7A">
        <w:rPr>
          <w:rFonts w:ascii="Arial" w:hAnsi="Arial" w:cs="Arial"/>
          <w:i/>
          <w:sz w:val="20"/>
          <w:szCs w:val="20"/>
        </w:rPr>
        <w:t xml:space="preserve">Številka: </w:t>
      </w:r>
      <w:r w:rsidR="000B1F0B">
        <w:rPr>
          <w:rFonts w:ascii="Arial" w:hAnsi="Arial" w:cs="Arial"/>
          <w:i/>
          <w:sz w:val="20"/>
          <w:szCs w:val="20"/>
        </w:rPr>
        <w:tab/>
      </w:r>
    </w:p>
    <w:p w:rsidR="00F01EC9" w:rsidRPr="00D27D7A" w:rsidRDefault="00F01EC9" w:rsidP="00F01EC9">
      <w:pPr>
        <w:spacing w:after="0"/>
        <w:jc w:val="both"/>
        <w:rPr>
          <w:rFonts w:ascii="Arial" w:hAnsi="Arial" w:cs="Arial"/>
          <w:i/>
          <w:sz w:val="20"/>
          <w:szCs w:val="20"/>
        </w:rPr>
      </w:pPr>
      <w:r>
        <w:rPr>
          <w:rFonts w:ascii="Arial" w:hAnsi="Arial" w:cs="Arial"/>
          <w:i/>
          <w:sz w:val="20"/>
          <w:szCs w:val="20"/>
        </w:rPr>
        <w:t xml:space="preserve">Datum:   </w:t>
      </w:r>
      <w:r w:rsidR="000B1F0B">
        <w:rPr>
          <w:rFonts w:ascii="Arial" w:hAnsi="Arial" w:cs="Arial"/>
          <w:i/>
          <w:sz w:val="20"/>
          <w:szCs w:val="20"/>
        </w:rPr>
        <w:tab/>
      </w:r>
    </w:p>
    <w:p w:rsidR="00F01EC9" w:rsidRPr="00F6436A" w:rsidRDefault="00F01EC9" w:rsidP="00F01EC9">
      <w:pPr>
        <w:spacing w:after="0"/>
        <w:jc w:val="both"/>
        <w:rPr>
          <w:rFonts w:ascii="Arial" w:hAnsi="Arial" w:cs="Arial"/>
          <w:i/>
        </w:rPr>
      </w:pPr>
    </w:p>
    <w:p w:rsidR="0084405E" w:rsidRPr="00F6436A" w:rsidRDefault="0084405E" w:rsidP="0084405E">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10. in </w:t>
      </w:r>
      <w:r w:rsidRPr="00F6436A">
        <w:rPr>
          <w:rFonts w:ascii="Arial" w:hAnsi="Arial" w:cs="Arial"/>
          <w:i/>
        </w:rPr>
        <w:t>16. člena Statuta Občine Komen (Uradni list RS, št. 80/09</w:t>
      </w:r>
      <w:r>
        <w:rPr>
          <w:rFonts w:ascii="Arial" w:hAnsi="Arial" w:cs="Arial"/>
          <w:i/>
        </w:rPr>
        <w:t>, 39/14</w:t>
      </w:r>
      <w:r w:rsidR="00282141">
        <w:rPr>
          <w:rFonts w:ascii="Arial" w:hAnsi="Arial" w:cs="Arial"/>
          <w:i/>
        </w:rPr>
        <w:t>, 39/16</w:t>
      </w:r>
      <w:r w:rsidRPr="00F6436A">
        <w:rPr>
          <w:rFonts w:ascii="Arial" w:hAnsi="Arial" w:cs="Arial"/>
          <w:i/>
        </w:rPr>
        <w:t>)</w:t>
      </w:r>
      <w:r w:rsidR="00282141">
        <w:rPr>
          <w:rFonts w:ascii="Arial" w:hAnsi="Arial" w:cs="Arial"/>
          <w:i/>
        </w:rPr>
        <w:t xml:space="preserve"> ter 6</w:t>
      </w:r>
      <w:r w:rsidR="00CF3BA1">
        <w:rPr>
          <w:rFonts w:ascii="Arial" w:hAnsi="Arial" w:cs="Arial"/>
          <w:i/>
        </w:rPr>
        <w:t>. člena</w:t>
      </w:r>
      <w:r w:rsidR="00CF3BA1" w:rsidRPr="00CF3BA1">
        <w:rPr>
          <w:rFonts w:ascii="Arial" w:hAnsi="Arial" w:cs="Arial"/>
          <w:i/>
        </w:rPr>
        <w:t xml:space="preserve"> Zakona o voznikih (Uradni list RS, št. 92/22</w:t>
      </w:r>
      <w:r w:rsidR="00282141" w:rsidRPr="00282141">
        <w:rPr>
          <w:rFonts w:ascii="Arial" w:hAnsi="Arial" w:cs="Arial"/>
          <w:i/>
        </w:rPr>
        <w:t>)</w:t>
      </w:r>
      <w:r w:rsidR="00CF3BA1">
        <w:rPr>
          <w:rFonts w:ascii="Arial" w:hAnsi="Arial" w:cs="Arial"/>
          <w:i/>
        </w:rPr>
        <w:t xml:space="preserve"> </w:t>
      </w:r>
      <w:r w:rsidRPr="00F6436A">
        <w:rPr>
          <w:rFonts w:ascii="Arial" w:hAnsi="Arial" w:cs="Arial"/>
          <w:i/>
        </w:rPr>
        <w:t xml:space="preserve">je </w:t>
      </w:r>
      <w:r w:rsidR="00282141">
        <w:rPr>
          <w:rFonts w:ascii="Arial" w:hAnsi="Arial" w:cs="Arial"/>
          <w:i/>
        </w:rPr>
        <w:t>občinski svet O</w:t>
      </w:r>
      <w:r w:rsidRPr="00F6436A">
        <w:rPr>
          <w:rFonts w:ascii="Arial" w:hAnsi="Arial" w:cs="Arial"/>
          <w:i/>
        </w:rPr>
        <w:t xml:space="preserve">bčine Komen na svoji </w:t>
      </w:r>
      <w:r>
        <w:rPr>
          <w:rFonts w:ascii="Arial" w:hAnsi="Arial" w:cs="Arial"/>
          <w:i/>
        </w:rPr>
        <w:t>---</w:t>
      </w:r>
      <w:r w:rsidRPr="00F6436A">
        <w:rPr>
          <w:rFonts w:ascii="Arial" w:hAnsi="Arial" w:cs="Arial"/>
          <w:i/>
        </w:rPr>
        <w:t xml:space="preserve"> redni seji, dne</w:t>
      </w:r>
      <w:r>
        <w:rPr>
          <w:rFonts w:ascii="Arial" w:hAnsi="Arial" w:cs="Arial"/>
          <w:i/>
        </w:rPr>
        <w:t xml:space="preserve"> ----- </w:t>
      </w:r>
      <w:r w:rsidRPr="00F6436A">
        <w:rPr>
          <w:rFonts w:ascii="Arial" w:hAnsi="Arial" w:cs="Arial"/>
          <w:i/>
        </w:rPr>
        <w:t xml:space="preserve">sprejel naslednji </w:t>
      </w:r>
    </w:p>
    <w:p w:rsidR="00F01EC9" w:rsidRPr="00F6436A" w:rsidRDefault="00F01EC9" w:rsidP="00F01EC9">
      <w:pPr>
        <w:spacing w:after="0"/>
        <w:jc w:val="both"/>
        <w:rPr>
          <w:rFonts w:ascii="Arial" w:hAnsi="Arial" w:cs="Arial"/>
          <w:i/>
        </w:rPr>
      </w:pPr>
    </w:p>
    <w:p w:rsidR="00F01EC9" w:rsidRDefault="00F01EC9" w:rsidP="00F01EC9">
      <w:pPr>
        <w:rPr>
          <w:rFonts w:ascii="Arial" w:hAnsi="Arial" w:cs="Arial"/>
          <w:b/>
          <w:i/>
          <w:spacing w:val="100"/>
        </w:rPr>
      </w:pPr>
      <w:r w:rsidRPr="00F6436A">
        <w:rPr>
          <w:rFonts w:ascii="Arial" w:hAnsi="Arial" w:cs="Arial"/>
          <w:b/>
          <w:i/>
          <w:spacing w:val="100"/>
        </w:rPr>
        <w:t>SKLEP</w:t>
      </w:r>
    </w:p>
    <w:p w:rsidR="00F01EC9" w:rsidRPr="00F6436A" w:rsidRDefault="00F01EC9" w:rsidP="00F01EC9">
      <w:pPr>
        <w:spacing w:after="0"/>
        <w:jc w:val="both"/>
        <w:rPr>
          <w:rFonts w:ascii="Arial" w:hAnsi="Arial" w:cs="Arial"/>
          <w:i/>
        </w:rPr>
      </w:pPr>
    </w:p>
    <w:p w:rsidR="00F01EC9" w:rsidRPr="00F6436A" w:rsidRDefault="00F01EC9" w:rsidP="00F01EC9">
      <w:pPr>
        <w:spacing w:after="0"/>
        <w:rPr>
          <w:rFonts w:ascii="Arial" w:hAnsi="Arial" w:cs="Arial"/>
          <w:i/>
        </w:rPr>
      </w:pPr>
      <w:r>
        <w:rPr>
          <w:rFonts w:ascii="Arial" w:hAnsi="Arial" w:cs="Arial"/>
          <w:i/>
        </w:rPr>
        <w:t>1.</w:t>
      </w:r>
    </w:p>
    <w:p w:rsidR="0084405E" w:rsidRPr="0084405E" w:rsidRDefault="0084405E" w:rsidP="0084405E">
      <w:pPr>
        <w:spacing w:after="0"/>
        <w:jc w:val="both"/>
        <w:rPr>
          <w:rFonts w:ascii="Arial" w:hAnsi="Arial" w:cs="Arial"/>
          <w:i/>
        </w:rPr>
      </w:pPr>
      <w:r w:rsidRPr="0084405E">
        <w:rPr>
          <w:rFonts w:ascii="Arial" w:hAnsi="Arial" w:cs="Arial"/>
          <w:i/>
        </w:rPr>
        <w:t xml:space="preserve">Ustanovi se tričlanski Svet za preventivo in vzgojo v cestnem prometu: </w:t>
      </w:r>
    </w:p>
    <w:p w:rsidR="0084405E" w:rsidRDefault="0084405E" w:rsidP="0084405E">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6854"/>
      </w:tblGrid>
      <w:tr w:rsidR="0084405E" w:rsidTr="00A727F8">
        <w:tc>
          <w:tcPr>
            <w:tcW w:w="1101" w:type="dxa"/>
          </w:tcPr>
          <w:p w:rsidR="0084405E" w:rsidRPr="00282141" w:rsidRDefault="00282141" w:rsidP="00282141">
            <w:pPr>
              <w:pStyle w:val="Odstavekseznama"/>
              <w:numPr>
                <w:ilvl w:val="0"/>
                <w:numId w:val="2"/>
              </w:numPr>
              <w:spacing w:after="0"/>
              <w:jc w:val="both"/>
              <w:rPr>
                <w:rFonts w:ascii="Arial" w:hAnsi="Arial" w:cs="Arial"/>
                <w:i/>
              </w:rPr>
            </w:pPr>
            <w:r>
              <w:rPr>
                <w:rFonts w:ascii="Arial" w:hAnsi="Arial" w:cs="Arial"/>
                <w:i/>
              </w:rPr>
              <w:t>predsednik:</w:t>
            </w:r>
          </w:p>
        </w:tc>
        <w:tc>
          <w:tcPr>
            <w:tcW w:w="8111" w:type="dxa"/>
          </w:tcPr>
          <w:p w:rsidR="0084405E" w:rsidRDefault="0074626C" w:rsidP="00FF2844">
            <w:pPr>
              <w:spacing w:after="0"/>
              <w:jc w:val="both"/>
              <w:rPr>
                <w:rFonts w:ascii="Arial" w:hAnsi="Arial" w:cs="Arial"/>
                <w:i/>
              </w:rPr>
            </w:pPr>
            <w:r>
              <w:rPr>
                <w:rFonts w:ascii="Arial" w:hAnsi="Arial" w:cs="Arial"/>
                <w:i/>
              </w:rPr>
              <w:t>Ivan Žvokelj</w:t>
            </w:r>
          </w:p>
        </w:tc>
      </w:tr>
      <w:tr w:rsidR="0084405E" w:rsidTr="00A727F8">
        <w:tc>
          <w:tcPr>
            <w:tcW w:w="1101" w:type="dxa"/>
          </w:tcPr>
          <w:p w:rsidR="0084405E" w:rsidRPr="00282141" w:rsidRDefault="00282141" w:rsidP="00282141">
            <w:pPr>
              <w:pStyle w:val="Odstavekseznama"/>
              <w:numPr>
                <w:ilvl w:val="0"/>
                <w:numId w:val="2"/>
              </w:numPr>
              <w:spacing w:after="0"/>
              <w:jc w:val="both"/>
              <w:rPr>
                <w:rFonts w:ascii="Arial" w:hAnsi="Arial" w:cs="Arial"/>
                <w:i/>
              </w:rPr>
            </w:pPr>
            <w:r>
              <w:rPr>
                <w:rFonts w:ascii="Arial" w:hAnsi="Arial" w:cs="Arial"/>
                <w:i/>
              </w:rPr>
              <w:t>član:</w:t>
            </w:r>
          </w:p>
        </w:tc>
        <w:tc>
          <w:tcPr>
            <w:tcW w:w="8111" w:type="dxa"/>
          </w:tcPr>
          <w:p w:rsidR="0084405E" w:rsidRDefault="0074626C" w:rsidP="00A727F8">
            <w:pPr>
              <w:spacing w:after="0"/>
              <w:jc w:val="both"/>
              <w:rPr>
                <w:rFonts w:ascii="Arial" w:hAnsi="Arial" w:cs="Arial"/>
                <w:i/>
              </w:rPr>
            </w:pPr>
            <w:r>
              <w:rPr>
                <w:rFonts w:ascii="Arial" w:hAnsi="Arial" w:cs="Arial"/>
                <w:i/>
              </w:rPr>
              <w:t xml:space="preserve">Niko </w:t>
            </w:r>
            <w:proofErr w:type="spellStart"/>
            <w:r>
              <w:rPr>
                <w:rFonts w:ascii="Arial" w:hAnsi="Arial" w:cs="Arial"/>
                <w:i/>
              </w:rPr>
              <w:t>Kajtna</w:t>
            </w:r>
            <w:proofErr w:type="spellEnd"/>
          </w:p>
        </w:tc>
      </w:tr>
      <w:tr w:rsidR="0084405E" w:rsidTr="00A727F8">
        <w:tc>
          <w:tcPr>
            <w:tcW w:w="1101" w:type="dxa"/>
          </w:tcPr>
          <w:p w:rsidR="0084405E" w:rsidRPr="00282141" w:rsidRDefault="00282141" w:rsidP="00282141">
            <w:pPr>
              <w:pStyle w:val="Odstavekseznama"/>
              <w:numPr>
                <w:ilvl w:val="0"/>
                <w:numId w:val="2"/>
              </w:numPr>
              <w:spacing w:after="0"/>
              <w:jc w:val="both"/>
              <w:rPr>
                <w:rFonts w:ascii="Arial" w:hAnsi="Arial" w:cs="Arial"/>
                <w:i/>
              </w:rPr>
            </w:pPr>
            <w:r>
              <w:rPr>
                <w:rFonts w:ascii="Arial" w:hAnsi="Arial" w:cs="Arial"/>
                <w:i/>
              </w:rPr>
              <w:t>član:</w:t>
            </w:r>
          </w:p>
        </w:tc>
        <w:tc>
          <w:tcPr>
            <w:tcW w:w="8111" w:type="dxa"/>
          </w:tcPr>
          <w:p w:rsidR="0084405E" w:rsidRDefault="0074626C" w:rsidP="00A727F8">
            <w:pPr>
              <w:spacing w:after="0"/>
              <w:jc w:val="both"/>
              <w:rPr>
                <w:rFonts w:ascii="Arial" w:hAnsi="Arial" w:cs="Arial"/>
                <w:i/>
              </w:rPr>
            </w:pPr>
            <w:r>
              <w:rPr>
                <w:rFonts w:ascii="Arial" w:hAnsi="Arial" w:cs="Arial"/>
                <w:i/>
              </w:rPr>
              <w:t>Uroš Colja</w:t>
            </w:r>
          </w:p>
        </w:tc>
      </w:tr>
    </w:tbl>
    <w:p w:rsidR="0084405E" w:rsidRDefault="0084405E" w:rsidP="0084405E">
      <w:pPr>
        <w:spacing w:after="0"/>
        <w:jc w:val="both"/>
        <w:rPr>
          <w:rFonts w:ascii="Arial" w:hAnsi="Arial" w:cs="Arial"/>
          <w:i/>
        </w:rPr>
      </w:pPr>
    </w:p>
    <w:p w:rsidR="0084405E" w:rsidRDefault="0084405E" w:rsidP="0084405E">
      <w:pPr>
        <w:spacing w:after="0"/>
        <w:rPr>
          <w:rFonts w:ascii="Arial" w:hAnsi="Arial" w:cs="Arial"/>
          <w:i/>
        </w:rPr>
      </w:pPr>
      <w:r>
        <w:rPr>
          <w:rFonts w:ascii="Arial" w:hAnsi="Arial" w:cs="Arial"/>
          <w:i/>
        </w:rPr>
        <w:t>2.</w:t>
      </w:r>
    </w:p>
    <w:p w:rsidR="00282141" w:rsidRPr="00282141" w:rsidRDefault="00282141" w:rsidP="00282141">
      <w:pPr>
        <w:pStyle w:val="Odstavek"/>
        <w:ind w:firstLine="0"/>
        <w:rPr>
          <w:rFonts w:eastAsia="Calibri"/>
          <w:i/>
          <w:lang w:eastAsia="en-US"/>
        </w:rPr>
      </w:pPr>
      <w:r w:rsidRPr="00282141">
        <w:rPr>
          <w:rFonts w:eastAsia="Calibri"/>
          <w:i/>
          <w:lang w:eastAsia="en-US"/>
        </w:rPr>
        <w:t>Svet ocenjuje stanje varnosti v cestnem prometu na lokalni ravni, predlaga organom lokalne skupnosti programe za varnost cestnega prometa in ustrezne ukrepe za njihovo izvajanje, koordinira izvajanje nalog na podlagi programov za varnost cestnega prometa na lokalni ravni, predvsem pa sodeluje pri izvajanju prometne vzgoje, dodatnem izobraževanju in obveščanju udeležencev cestnega prometa o ukrepih za doseganje prometne varnosti, koordinira izdajanje in razširjanje prometno vzgojnih publikacij in drugih gradiv, pomembnih za preventivo in vzgojo v cestnem prometu na lokalni ravni. Svet sodeluje z javno agencijo in ministrstvom, pristojnim za promet.</w:t>
      </w:r>
    </w:p>
    <w:p w:rsidR="0084405E" w:rsidRDefault="0084405E" w:rsidP="0084405E">
      <w:pPr>
        <w:spacing w:after="0"/>
        <w:jc w:val="both"/>
        <w:rPr>
          <w:rFonts w:ascii="Arial" w:hAnsi="Arial" w:cs="Arial"/>
          <w:i/>
        </w:rPr>
      </w:pPr>
    </w:p>
    <w:p w:rsidR="0084405E" w:rsidRDefault="0084405E" w:rsidP="0084405E">
      <w:pPr>
        <w:spacing w:after="0"/>
        <w:rPr>
          <w:rFonts w:ascii="Arial" w:hAnsi="Arial" w:cs="Arial"/>
          <w:i/>
        </w:rPr>
      </w:pPr>
      <w:r>
        <w:rPr>
          <w:rFonts w:ascii="Arial" w:hAnsi="Arial" w:cs="Arial"/>
          <w:i/>
        </w:rPr>
        <w:t>3.</w:t>
      </w:r>
    </w:p>
    <w:p w:rsidR="0084405E" w:rsidRDefault="0084405E" w:rsidP="0084405E">
      <w:pPr>
        <w:spacing w:after="0"/>
        <w:rPr>
          <w:rFonts w:ascii="Arial" w:hAnsi="Arial" w:cs="Arial"/>
          <w:i/>
        </w:rPr>
      </w:pPr>
    </w:p>
    <w:p w:rsidR="0084405E" w:rsidRDefault="0084405E" w:rsidP="0084405E">
      <w:pPr>
        <w:spacing w:after="0"/>
        <w:jc w:val="both"/>
        <w:rPr>
          <w:rFonts w:ascii="Arial" w:hAnsi="Arial" w:cs="Arial"/>
          <w:i/>
        </w:rPr>
      </w:pPr>
      <w:r>
        <w:rPr>
          <w:rFonts w:ascii="Arial" w:hAnsi="Arial" w:cs="Arial"/>
          <w:i/>
        </w:rPr>
        <w:t>Strokovna in administrativna opravila za Svet za preventivo in vzgojo v cestnem prometu opravlja občinska uprava.</w:t>
      </w:r>
    </w:p>
    <w:p w:rsidR="0084405E" w:rsidRDefault="0084405E" w:rsidP="0084405E">
      <w:pPr>
        <w:spacing w:after="0"/>
        <w:jc w:val="both"/>
        <w:rPr>
          <w:rFonts w:ascii="Arial" w:hAnsi="Arial" w:cs="Arial"/>
          <w:i/>
        </w:rPr>
      </w:pPr>
    </w:p>
    <w:p w:rsidR="0084405E" w:rsidRDefault="0084405E" w:rsidP="0084405E">
      <w:pPr>
        <w:spacing w:after="0"/>
        <w:rPr>
          <w:rFonts w:ascii="Arial" w:hAnsi="Arial" w:cs="Arial"/>
          <w:i/>
        </w:rPr>
      </w:pPr>
      <w:r>
        <w:rPr>
          <w:rFonts w:ascii="Arial" w:hAnsi="Arial" w:cs="Arial"/>
          <w:i/>
        </w:rPr>
        <w:t>4.</w:t>
      </w:r>
    </w:p>
    <w:p w:rsidR="0084405E" w:rsidRDefault="0084405E" w:rsidP="0084405E">
      <w:pPr>
        <w:spacing w:after="0"/>
        <w:jc w:val="both"/>
        <w:rPr>
          <w:rFonts w:ascii="Arial" w:hAnsi="Arial" w:cs="Arial"/>
          <w:i/>
        </w:rPr>
      </w:pPr>
    </w:p>
    <w:p w:rsidR="0084405E" w:rsidRDefault="0084405E" w:rsidP="0084405E">
      <w:pPr>
        <w:spacing w:after="0"/>
        <w:jc w:val="both"/>
        <w:rPr>
          <w:rFonts w:ascii="Arial" w:hAnsi="Arial" w:cs="Arial"/>
          <w:i/>
        </w:rPr>
      </w:pPr>
      <w:r>
        <w:rPr>
          <w:rFonts w:ascii="Arial" w:hAnsi="Arial" w:cs="Arial"/>
          <w:i/>
        </w:rPr>
        <w:t>Ta sklep prične veljati takoj.</w:t>
      </w:r>
    </w:p>
    <w:p w:rsidR="0084405E" w:rsidRDefault="0084405E" w:rsidP="0084405E">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4405E" w:rsidTr="00A727F8">
        <w:tc>
          <w:tcPr>
            <w:tcW w:w="4606" w:type="dxa"/>
          </w:tcPr>
          <w:p w:rsidR="0084405E" w:rsidRDefault="0084405E" w:rsidP="00A727F8">
            <w:pPr>
              <w:spacing w:after="0"/>
              <w:jc w:val="both"/>
              <w:rPr>
                <w:rFonts w:ascii="Arial" w:hAnsi="Arial" w:cs="Arial"/>
                <w:i/>
              </w:rPr>
            </w:pPr>
          </w:p>
        </w:tc>
        <w:tc>
          <w:tcPr>
            <w:tcW w:w="4606" w:type="dxa"/>
          </w:tcPr>
          <w:p w:rsidR="0084405E" w:rsidRPr="00922071" w:rsidRDefault="00282141" w:rsidP="00A727F8">
            <w:pPr>
              <w:spacing w:after="0"/>
              <w:rPr>
                <w:rFonts w:ascii="Arial" w:hAnsi="Arial" w:cs="Arial"/>
                <w:b/>
                <w:i/>
              </w:rPr>
            </w:pPr>
            <w:r>
              <w:rPr>
                <w:rFonts w:ascii="Arial" w:hAnsi="Arial" w:cs="Arial"/>
                <w:b/>
                <w:i/>
              </w:rPr>
              <w:t>mag. Erik Modic</w:t>
            </w:r>
            <w:r w:rsidR="0084405E" w:rsidRPr="00922071">
              <w:rPr>
                <w:rFonts w:ascii="Arial" w:hAnsi="Arial" w:cs="Arial"/>
                <w:b/>
                <w:i/>
              </w:rPr>
              <w:t>, župan</w:t>
            </w:r>
          </w:p>
        </w:tc>
      </w:tr>
    </w:tbl>
    <w:p w:rsidR="0084405E" w:rsidRDefault="0084405E" w:rsidP="0084405E">
      <w:pPr>
        <w:spacing w:after="0"/>
        <w:jc w:val="both"/>
        <w:rPr>
          <w:rFonts w:ascii="Arial" w:hAnsi="Arial" w:cs="Arial"/>
          <w:i/>
        </w:rPr>
      </w:pPr>
    </w:p>
    <w:p w:rsidR="00282141" w:rsidRDefault="00282141" w:rsidP="00282141">
      <w:pPr>
        <w:spacing w:after="0"/>
        <w:jc w:val="both"/>
        <w:rPr>
          <w:rFonts w:ascii="Arial" w:hAnsi="Arial" w:cs="Arial"/>
          <w:i/>
        </w:rPr>
      </w:pPr>
    </w:p>
    <w:p w:rsidR="00282141" w:rsidRPr="00431957" w:rsidRDefault="00282141" w:rsidP="00282141">
      <w:pPr>
        <w:spacing w:after="0"/>
        <w:jc w:val="both"/>
        <w:rPr>
          <w:rFonts w:ascii="Arial" w:hAnsi="Arial" w:cs="Arial"/>
          <w:i/>
          <w:sz w:val="20"/>
          <w:szCs w:val="20"/>
        </w:rPr>
      </w:pPr>
      <w:r>
        <w:rPr>
          <w:rFonts w:ascii="Arial" w:hAnsi="Arial" w:cs="Arial"/>
          <w:i/>
          <w:sz w:val="20"/>
          <w:szCs w:val="20"/>
        </w:rPr>
        <w:t>Vročiti:</w:t>
      </w:r>
    </w:p>
    <w:p w:rsidR="00282141" w:rsidRDefault="00282141" w:rsidP="00282141">
      <w:pPr>
        <w:numPr>
          <w:ilvl w:val="0"/>
          <w:numId w:val="2"/>
        </w:numPr>
        <w:spacing w:after="0"/>
        <w:jc w:val="both"/>
        <w:rPr>
          <w:rFonts w:ascii="Arial" w:hAnsi="Arial" w:cs="Arial"/>
          <w:i/>
          <w:sz w:val="20"/>
          <w:szCs w:val="20"/>
        </w:rPr>
      </w:pPr>
      <w:r>
        <w:rPr>
          <w:rFonts w:ascii="Arial" w:hAnsi="Arial" w:cs="Arial"/>
          <w:i/>
          <w:sz w:val="20"/>
          <w:szCs w:val="20"/>
        </w:rPr>
        <w:t>imenovanim (po pošti navadno)</w:t>
      </w:r>
    </w:p>
    <w:p w:rsidR="00282141" w:rsidRPr="005B56AB" w:rsidRDefault="00282141" w:rsidP="00282141">
      <w:pPr>
        <w:spacing w:after="0"/>
        <w:ind w:left="360"/>
        <w:jc w:val="both"/>
        <w:rPr>
          <w:rFonts w:ascii="Arial" w:hAnsi="Arial" w:cs="Arial"/>
          <w:i/>
          <w:sz w:val="20"/>
          <w:szCs w:val="20"/>
        </w:rPr>
      </w:pPr>
    </w:p>
    <w:tbl>
      <w:tblPr>
        <w:tblW w:w="0" w:type="auto"/>
        <w:tblLayout w:type="fixed"/>
        <w:tblLook w:val="0000" w:firstRow="0" w:lastRow="0" w:firstColumn="0" w:lastColumn="0" w:noHBand="0" w:noVBand="0"/>
      </w:tblPr>
      <w:tblGrid>
        <w:gridCol w:w="2802"/>
      </w:tblGrid>
      <w:tr w:rsidR="00F01EC9" w:rsidRPr="00AF548E" w:rsidTr="00AB0555">
        <w:trPr>
          <w:trHeight w:val="528"/>
        </w:trPr>
        <w:tc>
          <w:tcPr>
            <w:tcW w:w="2802" w:type="dxa"/>
          </w:tcPr>
          <w:p w:rsidR="00F01EC9" w:rsidRPr="00AF548E" w:rsidRDefault="00F01EC9" w:rsidP="00AB0555">
            <w:pPr>
              <w:rPr>
                <w:rFonts w:ascii="Arial" w:hAnsi="Arial" w:cs="Arial"/>
                <w:b/>
              </w:rPr>
            </w:pPr>
            <w:r>
              <w:rPr>
                <w:rFonts w:ascii="Arial" w:hAnsi="Arial" w:cs="Arial"/>
                <w:i/>
                <w:noProof/>
                <w:lang w:eastAsia="sl-SI"/>
              </w:rPr>
              <w:lastRenderedPageBreak/>
              <w:drawing>
                <wp:inline distT="0" distB="0" distL="0" distR="0">
                  <wp:extent cx="765810" cy="925195"/>
                  <wp:effectExtent l="19050" t="0" r="0" b="0"/>
                  <wp:docPr id="2"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11"/>
                          <a:srcRect/>
                          <a:stretch>
                            <a:fillRect/>
                          </a:stretch>
                        </pic:blipFill>
                        <pic:spPr bwMode="auto">
                          <a:xfrm>
                            <a:off x="0" y="0"/>
                            <a:ext cx="765810" cy="925195"/>
                          </a:xfrm>
                          <a:prstGeom prst="rect">
                            <a:avLst/>
                          </a:prstGeom>
                          <a:noFill/>
                          <a:ln w="9525">
                            <a:noFill/>
                            <a:miter lim="800000"/>
                            <a:headEnd/>
                            <a:tailEnd/>
                          </a:ln>
                        </pic:spPr>
                      </pic:pic>
                    </a:graphicData>
                  </a:graphic>
                </wp:inline>
              </w:drawing>
            </w:r>
          </w:p>
        </w:tc>
      </w:tr>
      <w:tr w:rsidR="00F01EC9" w:rsidRPr="00F6436A" w:rsidTr="00AB0555">
        <w:trPr>
          <w:trHeight w:val="251"/>
        </w:trPr>
        <w:tc>
          <w:tcPr>
            <w:tcW w:w="2802" w:type="dxa"/>
          </w:tcPr>
          <w:p w:rsidR="00F01EC9" w:rsidRPr="0060586D" w:rsidRDefault="00F01EC9" w:rsidP="00AB0555">
            <w:pPr>
              <w:spacing w:after="0"/>
              <w:rPr>
                <w:rFonts w:ascii="Arial" w:hAnsi="Arial" w:cs="Arial"/>
                <w:b/>
                <w:i/>
              </w:rPr>
            </w:pPr>
            <w:r w:rsidRPr="0060586D">
              <w:rPr>
                <w:rFonts w:ascii="Arial" w:hAnsi="Arial" w:cs="Arial"/>
                <w:b/>
                <w:i/>
              </w:rPr>
              <w:t>Občina Komen</w:t>
            </w:r>
          </w:p>
          <w:p w:rsidR="00F01EC9" w:rsidRPr="0060586D" w:rsidRDefault="00F01EC9" w:rsidP="00AB0555">
            <w:pPr>
              <w:spacing w:after="0"/>
              <w:rPr>
                <w:rFonts w:ascii="Arial" w:hAnsi="Arial" w:cs="Arial"/>
                <w:b/>
                <w:i/>
                <w:sz w:val="20"/>
                <w:szCs w:val="20"/>
              </w:rPr>
            </w:pPr>
            <w:r w:rsidRPr="0060586D">
              <w:rPr>
                <w:rFonts w:ascii="Arial" w:hAnsi="Arial" w:cs="Arial"/>
                <w:b/>
                <w:i/>
                <w:sz w:val="20"/>
                <w:szCs w:val="20"/>
              </w:rPr>
              <w:t>Občinski svet</w:t>
            </w:r>
          </w:p>
          <w:p w:rsidR="00F01EC9" w:rsidRPr="0060586D" w:rsidRDefault="00F01EC9" w:rsidP="00AB0555">
            <w:pPr>
              <w:spacing w:after="0"/>
              <w:rPr>
                <w:rFonts w:ascii="Arial" w:hAnsi="Arial" w:cs="Arial"/>
                <w:b/>
                <w:i/>
                <w:sz w:val="18"/>
                <w:szCs w:val="18"/>
              </w:rPr>
            </w:pPr>
            <w:r w:rsidRPr="0060586D">
              <w:rPr>
                <w:rFonts w:ascii="Arial" w:hAnsi="Arial" w:cs="Arial"/>
                <w:b/>
                <w:i/>
                <w:sz w:val="18"/>
                <w:szCs w:val="18"/>
              </w:rPr>
              <w:t>Komen 86, 6223 Komen</w:t>
            </w:r>
          </w:p>
        </w:tc>
      </w:tr>
    </w:tbl>
    <w:p w:rsidR="00F01EC9" w:rsidRPr="00F6436A" w:rsidRDefault="00F01EC9" w:rsidP="00F01EC9">
      <w:pPr>
        <w:spacing w:after="0"/>
        <w:jc w:val="both"/>
        <w:rPr>
          <w:rFonts w:ascii="Arial" w:hAnsi="Arial" w:cs="Arial"/>
          <w:i/>
        </w:rPr>
      </w:pPr>
    </w:p>
    <w:p w:rsidR="007650EE" w:rsidRDefault="00F01EC9" w:rsidP="00F01EC9">
      <w:pPr>
        <w:spacing w:after="0"/>
        <w:jc w:val="both"/>
        <w:rPr>
          <w:rFonts w:ascii="Arial" w:hAnsi="Arial" w:cs="Arial"/>
          <w:i/>
          <w:sz w:val="20"/>
          <w:szCs w:val="20"/>
        </w:rPr>
      </w:pPr>
      <w:r w:rsidRPr="00D27D7A">
        <w:rPr>
          <w:rFonts w:ascii="Arial" w:hAnsi="Arial" w:cs="Arial"/>
          <w:i/>
          <w:sz w:val="20"/>
          <w:szCs w:val="20"/>
        </w:rPr>
        <w:t xml:space="preserve">Številka: </w:t>
      </w:r>
      <w:r w:rsidR="000B1F0B">
        <w:rPr>
          <w:rFonts w:ascii="Arial" w:hAnsi="Arial" w:cs="Arial"/>
          <w:i/>
          <w:sz w:val="20"/>
          <w:szCs w:val="20"/>
        </w:rPr>
        <w:tab/>
      </w:r>
    </w:p>
    <w:p w:rsidR="00F01EC9" w:rsidRPr="00D27D7A" w:rsidRDefault="00F01EC9" w:rsidP="00F01EC9">
      <w:pPr>
        <w:spacing w:after="0"/>
        <w:jc w:val="both"/>
        <w:rPr>
          <w:rFonts w:ascii="Arial" w:hAnsi="Arial" w:cs="Arial"/>
          <w:i/>
          <w:sz w:val="20"/>
          <w:szCs w:val="20"/>
        </w:rPr>
      </w:pPr>
      <w:r>
        <w:rPr>
          <w:rFonts w:ascii="Arial" w:hAnsi="Arial" w:cs="Arial"/>
          <w:i/>
          <w:sz w:val="20"/>
          <w:szCs w:val="20"/>
        </w:rPr>
        <w:t xml:space="preserve">Datum:   </w:t>
      </w:r>
      <w:r w:rsidR="000B1F0B">
        <w:rPr>
          <w:rFonts w:ascii="Arial" w:hAnsi="Arial" w:cs="Arial"/>
          <w:i/>
          <w:sz w:val="20"/>
          <w:szCs w:val="20"/>
        </w:rPr>
        <w:tab/>
      </w:r>
    </w:p>
    <w:p w:rsidR="00F01EC9" w:rsidRPr="00F6436A" w:rsidRDefault="00F01EC9" w:rsidP="00F01EC9">
      <w:pPr>
        <w:spacing w:after="0"/>
        <w:jc w:val="both"/>
        <w:rPr>
          <w:rFonts w:ascii="Arial" w:hAnsi="Arial" w:cs="Arial"/>
          <w:i/>
        </w:rPr>
      </w:pPr>
    </w:p>
    <w:p w:rsidR="007650EE" w:rsidRPr="00F6436A" w:rsidRDefault="007650EE" w:rsidP="007650EE">
      <w:pPr>
        <w:spacing w:after="0"/>
        <w:jc w:val="both"/>
        <w:rPr>
          <w:rFonts w:ascii="Arial" w:hAnsi="Arial" w:cs="Arial"/>
          <w:i/>
        </w:rPr>
      </w:pPr>
      <w:r w:rsidRPr="00F6436A">
        <w:rPr>
          <w:rFonts w:ascii="Arial" w:hAnsi="Arial" w:cs="Arial"/>
          <w:i/>
        </w:rPr>
        <w:t xml:space="preserve">Na podlagi </w:t>
      </w:r>
      <w:r>
        <w:rPr>
          <w:rFonts w:ascii="Arial" w:hAnsi="Arial" w:cs="Arial"/>
          <w:i/>
        </w:rPr>
        <w:t xml:space="preserve">prvega odstavka 10. in </w:t>
      </w:r>
      <w:r w:rsidRPr="00F6436A">
        <w:rPr>
          <w:rFonts w:ascii="Arial" w:hAnsi="Arial" w:cs="Arial"/>
          <w:i/>
        </w:rPr>
        <w:t>16. člena Statuta Občine Komen (Uradni list RS, št. 80/09</w:t>
      </w:r>
      <w:r>
        <w:rPr>
          <w:rFonts w:ascii="Arial" w:hAnsi="Arial" w:cs="Arial"/>
          <w:i/>
        </w:rPr>
        <w:t>, 39/14</w:t>
      </w:r>
      <w:r w:rsidR="007630A0">
        <w:rPr>
          <w:rFonts w:ascii="Arial" w:hAnsi="Arial" w:cs="Arial"/>
          <w:i/>
        </w:rPr>
        <w:t>, 39/16</w:t>
      </w:r>
      <w:r w:rsidRPr="00F6436A">
        <w:rPr>
          <w:rFonts w:ascii="Arial" w:hAnsi="Arial" w:cs="Arial"/>
          <w:i/>
        </w:rPr>
        <w:t>)</w:t>
      </w:r>
      <w:r w:rsidR="005731FF">
        <w:rPr>
          <w:rFonts w:ascii="Arial" w:hAnsi="Arial" w:cs="Arial"/>
          <w:i/>
        </w:rPr>
        <w:t xml:space="preserve"> ter </w:t>
      </w:r>
      <w:r w:rsidR="00CF3BA1">
        <w:rPr>
          <w:rFonts w:ascii="Arial" w:hAnsi="Arial" w:cs="Arial"/>
          <w:i/>
        </w:rPr>
        <w:t>136. člena</w:t>
      </w:r>
      <w:r w:rsidR="00CF3BA1" w:rsidRPr="00CF3BA1">
        <w:rPr>
          <w:rFonts w:ascii="Arial" w:hAnsi="Arial" w:cs="Arial"/>
          <w:i/>
        </w:rPr>
        <w:t xml:space="preserve"> Stanovanjskega zakona (Uradni list RS, št. 69/03, 18/04 – ZVKSES, 47/06 – ZEN, 45/08 – </w:t>
      </w:r>
      <w:proofErr w:type="spellStart"/>
      <w:r w:rsidR="00CF3BA1" w:rsidRPr="00CF3BA1">
        <w:rPr>
          <w:rFonts w:ascii="Arial" w:hAnsi="Arial" w:cs="Arial"/>
          <w:i/>
        </w:rPr>
        <w:t>ZVEtL</w:t>
      </w:r>
      <w:proofErr w:type="spellEnd"/>
      <w:r w:rsidR="00CF3BA1" w:rsidRPr="00CF3BA1">
        <w:rPr>
          <w:rFonts w:ascii="Arial" w:hAnsi="Arial" w:cs="Arial"/>
          <w:i/>
        </w:rPr>
        <w:t xml:space="preserve">, 57/08, 62/10 – ZUPJS, 56/11 – </w:t>
      </w:r>
      <w:proofErr w:type="spellStart"/>
      <w:r w:rsidR="00CF3BA1" w:rsidRPr="00CF3BA1">
        <w:rPr>
          <w:rFonts w:ascii="Arial" w:hAnsi="Arial" w:cs="Arial"/>
          <w:i/>
        </w:rPr>
        <w:t>odl</w:t>
      </w:r>
      <w:proofErr w:type="spellEnd"/>
      <w:r w:rsidR="00CF3BA1" w:rsidRPr="00CF3BA1">
        <w:rPr>
          <w:rFonts w:ascii="Arial" w:hAnsi="Arial" w:cs="Arial"/>
          <w:i/>
        </w:rPr>
        <w:t xml:space="preserve">. US, 87/11, 40/12 – ZUJF, 14/17 – </w:t>
      </w:r>
      <w:proofErr w:type="spellStart"/>
      <w:r w:rsidR="00CF3BA1" w:rsidRPr="00CF3BA1">
        <w:rPr>
          <w:rFonts w:ascii="Arial" w:hAnsi="Arial" w:cs="Arial"/>
          <w:i/>
        </w:rPr>
        <w:t>odl</w:t>
      </w:r>
      <w:proofErr w:type="spellEnd"/>
      <w:r w:rsidR="00CF3BA1" w:rsidRPr="00CF3BA1">
        <w:rPr>
          <w:rFonts w:ascii="Arial" w:hAnsi="Arial" w:cs="Arial"/>
          <w:i/>
        </w:rPr>
        <w:t xml:space="preserve">. US, 27/17, 59/19, 189/20 – ZFRO in 90/21) </w:t>
      </w:r>
      <w:r w:rsidR="005731FF">
        <w:rPr>
          <w:rFonts w:ascii="Arial" w:hAnsi="Arial" w:cs="Arial"/>
          <w:i/>
        </w:rPr>
        <w:t>je o</w:t>
      </w:r>
      <w:r w:rsidRPr="00F6436A">
        <w:rPr>
          <w:rFonts w:ascii="Arial" w:hAnsi="Arial" w:cs="Arial"/>
          <w:i/>
        </w:rPr>
        <w:t xml:space="preserve">bčinski svet </w:t>
      </w:r>
      <w:r w:rsidR="005731FF">
        <w:rPr>
          <w:rFonts w:ascii="Arial" w:hAnsi="Arial" w:cs="Arial"/>
          <w:i/>
        </w:rPr>
        <w:t>O</w:t>
      </w:r>
      <w:r w:rsidRPr="00F6436A">
        <w:rPr>
          <w:rFonts w:ascii="Arial" w:hAnsi="Arial" w:cs="Arial"/>
          <w:i/>
        </w:rPr>
        <w:t xml:space="preserve">bčine Komen na svoji </w:t>
      </w:r>
      <w:r>
        <w:rPr>
          <w:rFonts w:ascii="Arial" w:hAnsi="Arial" w:cs="Arial"/>
          <w:i/>
        </w:rPr>
        <w:t>---</w:t>
      </w:r>
      <w:r w:rsidRPr="00F6436A">
        <w:rPr>
          <w:rFonts w:ascii="Arial" w:hAnsi="Arial" w:cs="Arial"/>
          <w:i/>
        </w:rPr>
        <w:t xml:space="preserve"> redni seji, dne</w:t>
      </w:r>
      <w:r>
        <w:rPr>
          <w:rFonts w:ascii="Arial" w:hAnsi="Arial" w:cs="Arial"/>
          <w:i/>
        </w:rPr>
        <w:t xml:space="preserve"> ----- </w:t>
      </w:r>
      <w:r w:rsidRPr="00F6436A">
        <w:rPr>
          <w:rFonts w:ascii="Arial" w:hAnsi="Arial" w:cs="Arial"/>
          <w:i/>
        </w:rPr>
        <w:t xml:space="preserve">sprejel naslednji </w:t>
      </w:r>
    </w:p>
    <w:p w:rsidR="00F01EC9" w:rsidRPr="00F6436A" w:rsidRDefault="00F01EC9" w:rsidP="00F01EC9">
      <w:pPr>
        <w:spacing w:after="0"/>
        <w:jc w:val="both"/>
        <w:rPr>
          <w:rFonts w:ascii="Arial" w:hAnsi="Arial" w:cs="Arial"/>
          <w:i/>
        </w:rPr>
      </w:pPr>
    </w:p>
    <w:p w:rsidR="00F01EC9" w:rsidRDefault="00F01EC9" w:rsidP="00F01EC9">
      <w:pPr>
        <w:rPr>
          <w:rFonts w:ascii="Arial" w:hAnsi="Arial" w:cs="Arial"/>
          <w:b/>
          <w:i/>
          <w:spacing w:val="100"/>
        </w:rPr>
      </w:pPr>
      <w:r w:rsidRPr="00F6436A">
        <w:rPr>
          <w:rFonts w:ascii="Arial" w:hAnsi="Arial" w:cs="Arial"/>
          <w:b/>
          <w:i/>
          <w:spacing w:val="100"/>
        </w:rPr>
        <w:t>SKLEP</w:t>
      </w:r>
    </w:p>
    <w:p w:rsidR="00F01EC9" w:rsidRPr="00F6436A" w:rsidRDefault="00F01EC9" w:rsidP="00F01EC9">
      <w:pPr>
        <w:spacing w:after="0"/>
        <w:rPr>
          <w:rFonts w:ascii="Arial" w:hAnsi="Arial" w:cs="Arial"/>
          <w:i/>
        </w:rPr>
      </w:pPr>
      <w:r>
        <w:rPr>
          <w:rFonts w:ascii="Arial" w:hAnsi="Arial" w:cs="Arial"/>
          <w:i/>
        </w:rPr>
        <w:t>1.</w:t>
      </w:r>
    </w:p>
    <w:p w:rsidR="00F01EC9" w:rsidRDefault="00F01EC9" w:rsidP="00F01EC9">
      <w:pPr>
        <w:spacing w:after="0"/>
        <w:jc w:val="both"/>
        <w:rPr>
          <w:rFonts w:ascii="Arial" w:hAnsi="Arial" w:cs="Arial"/>
          <w:i/>
        </w:rPr>
      </w:pPr>
    </w:p>
    <w:p w:rsidR="007650EE" w:rsidRPr="007650EE" w:rsidRDefault="007650EE" w:rsidP="007650EE">
      <w:pPr>
        <w:spacing w:after="0"/>
        <w:jc w:val="both"/>
        <w:rPr>
          <w:rFonts w:ascii="Arial" w:hAnsi="Arial" w:cs="Arial"/>
          <w:i/>
        </w:rPr>
      </w:pPr>
      <w:r w:rsidRPr="007650EE">
        <w:rPr>
          <w:rFonts w:ascii="Arial" w:hAnsi="Arial" w:cs="Arial"/>
          <w:i/>
        </w:rPr>
        <w:t xml:space="preserve">Ustanovi se tričlanski Svet za varstvo najemnikov neprofitnih stanovanj: </w:t>
      </w:r>
    </w:p>
    <w:p w:rsidR="007650EE" w:rsidRDefault="007650EE" w:rsidP="007650EE">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732"/>
      </w:tblGrid>
      <w:tr w:rsidR="007650EE" w:rsidTr="00A727F8">
        <w:tc>
          <w:tcPr>
            <w:tcW w:w="1101" w:type="dxa"/>
          </w:tcPr>
          <w:p w:rsidR="007650EE" w:rsidRPr="007630A0" w:rsidRDefault="007630A0" w:rsidP="0074626C">
            <w:pPr>
              <w:pStyle w:val="Odstavekseznama"/>
              <w:numPr>
                <w:ilvl w:val="0"/>
                <w:numId w:val="2"/>
              </w:numPr>
              <w:spacing w:after="0"/>
              <w:jc w:val="both"/>
              <w:rPr>
                <w:rFonts w:ascii="Arial" w:hAnsi="Arial" w:cs="Arial"/>
                <w:i/>
              </w:rPr>
            </w:pPr>
            <w:r>
              <w:rPr>
                <w:rFonts w:ascii="Arial" w:hAnsi="Arial" w:cs="Arial"/>
                <w:i/>
              </w:rPr>
              <w:t>predsedni</w:t>
            </w:r>
            <w:r w:rsidR="0074626C">
              <w:rPr>
                <w:rFonts w:ascii="Arial" w:hAnsi="Arial" w:cs="Arial"/>
                <w:i/>
              </w:rPr>
              <w:t>ca</w:t>
            </w:r>
            <w:r>
              <w:rPr>
                <w:rFonts w:ascii="Arial" w:hAnsi="Arial" w:cs="Arial"/>
                <w:i/>
              </w:rPr>
              <w:t>:</w:t>
            </w:r>
          </w:p>
        </w:tc>
        <w:tc>
          <w:tcPr>
            <w:tcW w:w="8111" w:type="dxa"/>
          </w:tcPr>
          <w:p w:rsidR="007650EE" w:rsidRDefault="0074626C" w:rsidP="00F11D9A">
            <w:pPr>
              <w:spacing w:after="0"/>
              <w:jc w:val="both"/>
              <w:rPr>
                <w:rFonts w:ascii="Arial" w:hAnsi="Arial" w:cs="Arial"/>
                <w:i/>
              </w:rPr>
            </w:pPr>
            <w:r>
              <w:rPr>
                <w:rFonts w:ascii="Arial" w:hAnsi="Arial" w:cs="Arial"/>
                <w:i/>
              </w:rPr>
              <w:t>Dora Saksida</w:t>
            </w:r>
          </w:p>
        </w:tc>
      </w:tr>
      <w:tr w:rsidR="007650EE" w:rsidTr="00A727F8">
        <w:tc>
          <w:tcPr>
            <w:tcW w:w="1101" w:type="dxa"/>
          </w:tcPr>
          <w:p w:rsidR="007650EE" w:rsidRPr="007630A0" w:rsidRDefault="007630A0" w:rsidP="007630A0">
            <w:pPr>
              <w:pStyle w:val="Odstavekseznama"/>
              <w:numPr>
                <w:ilvl w:val="0"/>
                <w:numId w:val="2"/>
              </w:numPr>
              <w:spacing w:after="0"/>
              <w:jc w:val="both"/>
              <w:rPr>
                <w:rFonts w:ascii="Arial" w:hAnsi="Arial" w:cs="Arial"/>
                <w:i/>
              </w:rPr>
            </w:pPr>
            <w:r>
              <w:rPr>
                <w:rFonts w:ascii="Arial" w:hAnsi="Arial" w:cs="Arial"/>
                <w:i/>
              </w:rPr>
              <w:t>član:</w:t>
            </w:r>
          </w:p>
        </w:tc>
        <w:tc>
          <w:tcPr>
            <w:tcW w:w="8111" w:type="dxa"/>
          </w:tcPr>
          <w:p w:rsidR="007650EE" w:rsidRDefault="0074626C" w:rsidP="0074626C">
            <w:pPr>
              <w:spacing w:after="0"/>
              <w:jc w:val="both"/>
              <w:rPr>
                <w:rFonts w:ascii="Arial" w:hAnsi="Arial" w:cs="Arial"/>
                <w:i/>
              </w:rPr>
            </w:pPr>
            <w:r>
              <w:rPr>
                <w:rFonts w:ascii="Arial" w:hAnsi="Arial" w:cs="Arial"/>
                <w:i/>
              </w:rPr>
              <w:t>Branko Trofenik</w:t>
            </w:r>
          </w:p>
        </w:tc>
      </w:tr>
      <w:tr w:rsidR="007650EE" w:rsidTr="00A727F8">
        <w:tc>
          <w:tcPr>
            <w:tcW w:w="1101" w:type="dxa"/>
          </w:tcPr>
          <w:p w:rsidR="007650EE" w:rsidRPr="007630A0" w:rsidRDefault="007630A0" w:rsidP="007630A0">
            <w:pPr>
              <w:pStyle w:val="Odstavekseznama"/>
              <w:numPr>
                <w:ilvl w:val="0"/>
                <w:numId w:val="2"/>
              </w:numPr>
              <w:spacing w:after="0"/>
              <w:jc w:val="both"/>
              <w:rPr>
                <w:rFonts w:ascii="Arial" w:hAnsi="Arial" w:cs="Arial"/>
                <w:i/>
              </w:rPr>
            </w:pPr>
            <w:r>
              <w:rPr>
                <w:rFonts w:ascii="Arial" w:hAnsi="Arial" w:cs="Arial"/>
                <w:i/>
              </w:rPr>
              <w:t>član:</w:t>
            </w:r>
          </w:p>
        </w:tc>
        <w:tc>
          <w:tcPr>
            <w:tcW w:w="8111" w:type="dxa"/>
          </w:tcPr>
          <w:p w:rsidR="007650EE" w:rsidRDefault="0074626C" w:rsidP="00A727F8">
            <w:pPr>
              <w:spacing w:after="0"/>
              <w:jc w:val="both"/>
              <w:rPr>
                <w:rFonts w:ascii="Arial" w:hAnsi="Arial" w:cs="Arial"/>
                <w:i/>
              </w:rPr>
            </w:pPr>
            <w:r>
              <w:rPr>
                <w:rFonts w:ascii="Arial" w:hAnsi="Arial" w:cs="Arial"/>
                <w:i/>
              </w:rPr>
              <w:t>Lucian de Furlan</w:t>
            </w:r>
            <w:bookmarkStart w:id="0" w:name="_GoBack"/>
            <w:bookmarkEnd w:id="0"/>
          </w:p>
        </w:tc>
      </w:tr>
    </w:tbl>
    <w:p w:rsidR="00F01EC9" w:rsidRDefault="00F01EC9" w:rsidP="00F01EC9">
      <w:pPr>
        <w:spacing w:after="0"/>
        <w:jc w:val="both"/>
        <w:rPr>
          <w:rFonts w:ascii="Arial" w:hAnsi="Arial" w:cs="Arial"/>
          <w:i/>
        </w:rPr>
      </w:pPr>
    </w:p>
    <w:p w:rsidR="00F01EC9" w:rsidRDefault="00F01EC9" w:rsidP="00F01EC9">
      <w:pPr>
        <w:spacing w:after="0"/>
        <w:rPr>
          <w:rFonts w:ascii="Arial" w:hAnsi="Arial" w:cs="Arial"/>
          <w:i/>
        </w:rPr>
      </w:pPr>
      <w:r>
        <w:rPr>
          <w:rFonts w:ascii="Arial" w:hAnsi="Arial" w:cs="Arial"/>
          <w:i/>
        </w:rPr>
        <w:t>2.</w:t>
      </w:r>
    </w:p>
    <w:p w:rsidR="005731FF" w:rsidRPr="005731FF" w:rsidRDefault="005731FF" w:rsidP="005731FF">
      <w:pPr>
        <w:pStyle w:val="odstavek0"/>
        <w:jc w:val="both"/>
        <w:rPr>
          <w:rFonts w:ascii="Arial" w:eastAsia="Calibri" w:hAnsi="Arial" w:cs="Arial"/>
          <w:i/>
          <w:sz w:val="22"/>
          <w:szCs w:val="22"/>
          <w:lang w:eastAsia="en-US"/>
        </w:rPr>
      </w:pPr>
      <w:r w:rsidRPr="005731FF">
        <w:rPr>
          <w:rFonts w:ascii="Arial" w:eastAsia="Calibri" w:hAnsi="Arial" w:cs="Arial"/>
          <w:i/>
          <w:sz w:val="22"/>
          <w:szCs w:val="22"/>
          <w:lang w:eastAsia="en-US"/>
        </w:rPr>
        <w:t>Pristojnosti sveta za varstvo pravic najemnikov so zlasti:  spremljanje uresničevanja obveznosti lastnikov najemnih stanovanj; zagotavljanje brezplačnega pravnega svetovanja;</w:t>
      </w:r>
      <w:r>
        <w:rPr>
          <w:rFonts w:ascii="Arial" w:eastAsia="Calibri" w:hAnsi="Arial" w:cs="Arial"/>
          <w:i/>
          <w:sz w:val="22"/>
          <w:szCs w:val="22"/>
          <w:lang w:eastAsia="en-US"/>
        </w:rPr>
        <w:t xml:space="preserve"> </w:t>
      </w:r>
      <w:r w:rsidRPr="005731FF">
        <w:rPr>
          <w:rFonts w:ascii="Arial" w:eastAsia="Calibri" w:hAnsi="Arial" w:cs="Arial"/>
          <w:i/>
          <w:sz w:val="22"/>
          <w:szCs w:val="22"/>
          <w:lang w:eastAsia="en-US"/>
        </w:rPr>
        <w:t>dajanje pobud občinskemu svetu za sprejem ustreznih ukrepov na stanovanjskem področju; ugotavljanje pravic najemnikov po tem zakonu; obravnavanje konkretnih kršitev s področja najemnih razmerij ter priprava predlogov za spremembo zakonodaje s stanovanjskega področja.</w:t>
      </w:r>
    </w:p>
    <w:p w:rsidR="00F01EC9" w:rsidRDefault="00F01EC9" w:rsidP="00F01EC9">
      <w:pPr>
        <w:spacing w:after="0"/>
        <w:rPr>
          <w:rFonts w:ascii="Arial" w:hAnsi="Arial" w:cs="Arial"/>
          <w:i/>
        </w:rPr>
      </w:pPr>
      <w:r>
        <w:rPr>
          <w:rFonts w:ascii="Arial" w:hAnsi="Arial" w:cs="Arial"/>
          <w:i/>
        </w:rPr>
        <w:t>3.</w:t>
      </w:r>
    </w:p>
    <w:p w:rsidR="005731FF" w:rsidRDefault="005731FF" w:rsidP="00F01EC9">
      <w:pPr>
        <w:spacing w:after="0"/>
        <w:rPr>
          <w:rFonts w:ascii="Arial" w:hAnsi="Arial" w:cs="Arial"/>
          <w:i/>
        </w:rPr>
      </w:pPr>
    </w:p>
    <w:p w:rsidR="003E5087" w:rsidRDefault="003E5087" w:rsidP="00F01EC9">
      <w:pPr>
        <w:spacing w:after="0"/>
        <w:jc w:val="both"/>
        <w:rPr>
          <w:rFonts w:ascii="Arial" w:hAnsi="Arial" w:cs="Arial"/>
          <w:i/>
        </w:rPr>
      </w:pPr>
      <w:r>
        <w:rPr>
          <w:rFonts w:ascii="Arial" w:hAnsi="Arial" w:cs="Arial"/>
          <w:i/>
        </w:rPr>
        <w:t>Administrativno strokovna opravila in pogoje za delovanje ter izvrševanje nalog sveta za varstvo pravic najemnikov zagotavlja občinska uprava.</w:t>
      </w:r>
    </w:p>
    <w:p w:rsidR="003E5087" w:rsidRDefault="003E5087" w:rsidP="00F01EC9">
      <w:pPr>
        <w:spacing w:after="0"/>
        <w:jc w:val="both"/>
        <w:rPr>
          <w:rFonts w:ascii="Arial" w:hAnsi="Arial" w:cs="Arial"/>
          <w:i/>
        </w:rPr>
      </w:pPr>
    </w:p>
    <w:p w:rsidR="003E5087" w:rsidRDefault="003E5087" w:rsidP="003E5087">
      <w:pPr>
        <w:spacing w:after="0"/>
        <w:rPr>
          <w:rFonts w:ascii="Arial" w:hAnsi="Arial" w:cs="Arial"/>
          <w:i/>
        </w:rPr>
      </w:pPr>
      <w:r>
        <w:rPr>
          <w:rFonts w:ascii="Arial" w:hAnsi="Arial" w:cs="Arial"/>
          <w:i/>
        </w:rPr>
        <w:t>4.</w:t>
      </w:r>
    </w:p>
    <w:p w:rsidR="005731FF" w:rsidRDefault="005731FF" w:rsidP="003E5087">
      <w:pPr>
        <w:spacing w:after="0"/>
        <w:rPr>
          <w:rFonts w:ascii="Arial" w:hAnsi="Arial" w:cs="Arial"/>
          <w:i/>
        </w:rPr>
      </w:pPr>
    </w:p>
    <w:p w:rsidR="00F01EC9" w:rsidRDefault="00F01EC9" w:rsidP="00F01EC9">
      <w:pPr>
        <w:spacing w:after="0"/>
        <w:jc w:val="both"/>
        <w:rPr>
          <w:rFonts w:ascii="Arial" w:hAnsi="Arial" w:cs="Arial"/>
          <w:i/>
        </w:rPr>
      </w:pPr>
      <w:r>
        <w:rPr>
          <w:rFonts w:ascii="Arial" w:hAnsi="Arial" w:cs="Arial"/>
          <w:i/>
        </w:rPr>
        <w:t>Ta sklep prične veljati takoj.</w:t>
      </w:r>
    </w:p>
    <w:p w:rsidR="00F01EC9" w:rsidRDefault="00F01EC9" w:rsidP="00F01EC9">
      <w:pPr>
        <w:spacing w:after="0"/>
        <w:jc w:val="both"/>
        <w:rPr>
          <w:rFonts w:ascii="Arial" w:hAnsi="Arial" w:cs="Arial"/>
          <w:i/>
        </w:rPr>
      </w:pPr>
    </w:p>
    <w:p w:rsidR="005731FF" w:rsidRDefault="005731FF" w:rsidP="005731FF">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731FF" w:rsidTr="00536050">
        <w:tc>
          <w:tcPr>
            <w:tcW w:w="4606" w:type="dxa"/>
          </w:tcPr>
          <w:p w:rsidR="005731FF" w:rsidRDefault="005731FF" w:rsidP="00536050">
            <w:pPr>
              <w:spacing w:after="0"/>
              <w:jc w:val="both"/>
              <w:rPr>
                <w:rFonts w:ascii="Arial" w:hAnsi="Arial" w:cs="Arial"/>
                <w:i/>
              </w:rPr>
            </w:pPr>
          </w:p>
        </w:tc>
        <w:tc>
          <w:tcPr>
            <w:tcW w:w="4606" w:type="dxa"/>
          </w:tcPr>
          <w:p w:rsidR="005731FF" w:rsidRPr="00922071" w:rsidRDefault="005731FF" w:rsidP="00536050">
            <w:pPr>
              <w:spacing w:after="0"/>
              <w:rPr>
                <w:rFonts w:ascii="Arial" w:hAnsi="Arial" w:cs="Arial"/>
                <w:b/>
                <w:i/>
              </w:rPr>
            </w:pPr>
            <w:r>
              <w:rPr>
                <w:rFonts w:ascii="Arial" w:hAnsi="Arial" w:cs="Arial"/>
                <w:b/>
                <w:i/>
              </w:rPr>
              <w:t>mag. Erik Modic</w:t>
            </w:r>
            <w:r w:rsidRPr="00922071">
              <w:rPr>
                <w:rFonts w:ascii="Arial" w:hAnsi="Arial" w:cs="Arial"/>
                <w:b/>
                <w:i/>
              </w:rPr>
              <w:t>, župan</w:t>
            </w:r>
          </w:p>
        </w:tc>
      </w:tr>
    </w:tbl>
    <w:p w:rsidR="005731FF" w:rsidRDefault="005731FF" w:rsidP="005731FF">
      <w:pPr>
        <w:spacing w:after="0"/>
        <w:jc w:val="both"/>
        <w:rPr>
          <w:rFonts w:ascii="Arial" w:hAnsi="Arial" w:cs="Arial"/>
          <w:i/>
        </w:rPr>
      </w:pPr>
    </w:p>
    <w:p w:rsidR="005731FF" w:rsidRDefault="005731FF" w:rsidP="005731FF">
      <w:pPr>
        <w:spacing w:after="0"/>
        <w:jc w:val="both"/>
        <w:rPr>
          <w:rFonts w:ascii="Arial" w:hAnsi="Arial" w:cs="Arial"/>
          <w:i/>
        </w:rPr>
      </w:pPr>
    </w:p>
    <w:p w:rsidR="005731FF" w:rsidRPr="00431957" w:rsidRDefault="005731FF" w:rsidP="005731FF">
      <w:pPr>
        <w:spacing w:after="0"/>
        <w:jc w:val="both"/>
        <w:rPr>
          <w:rFonts w:ascii="Arial" w:hAnsi="Arial" w:cs="Arial"/>
          <w:i/>
          <w:sz w:val="20"/>
          <w:szCs w:val="20"/>
        </w:rPr>
      </w:pPr>
      <w:r>
        <w:rPr>
          <w:rFonts w:ascii="Arial" w:hAnsi="Arial" w:cs="Arial"/>
          <w:i/>
          <w:sz w:val="20"/>
          <w:szCs w:val="20"/>
        </w:rPr>
        <w:t>Vročiti:</w:t>
      </w:r>
    </w:p>
    <w:p w:rsidR="005731FF" w:rsidRDefault="005731FF" w:rsidP="005731FF">
      <w:pPr>
        <w:numPr>
          <w:ilvl w:val="0"/>
          <w:numId w:val="2"/>
        </w:numPr>
        <w:spacing w:after="0"/>
        <w:jc w:val="both"/>
        <w:rPr>
          <w:rFonts w:ascii="Arial" w:hAnsi="Arial" w:cs="Arial"/>
          <w:i/>
          <w:sz w:val="20"/>
          <w:szCs w:val="20"/>
        </w:rPr>
      </w:pPr>
      <w:r>
        <w:rPr>
          <w:rFonts w:ascii="Arial" w:hAnsi="Arial" w:cs="Arial"/>
          <w:i/>
          <w:sz w:val="20"/>
          <w:szCs w:val="20"/>
        </w:rPr>
        <w:t>imenovanim (po pošti navadno)</w:t>
      </w:r>
    </w:p>
    <w:sectPr w:rsidR="005731FF" w:rsidSect="00C11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DD"/>
    <w:multiLevelType w:val="hybridMultilevel"/>
    <w:tmpl w:val="BBB461F2"/>
    <w:lvl w:ilvl="0" w:tplc="5E10E6E0">
      <w:start w:val="2"/>
      <w:numFmt w:val="bullet"/>
      <w:lvlText w:val="-"/>
      <w:lvlJc w:val="left"/>
      <w:pPr>
        <w:ind w:left="720" w:hanging="360"/>
      </w:pPr>
      <w:rPr>
        <w:rFonts w:ascii="Garamond" w:eastAsiaTheme="minorHAnsi" w:hAnsi="Garamo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C5A5A2F"/>
    <w:multiLevelType w:val="hybridMultilevel"/>
    <w:tmpl w:val="1434932C"/>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2"/>
  </w:compat>
  <w:rsids>
    <w:rsidRoot w:val="00E22ABB"/>
    <w:rsid w:val="000A6997"/>
    <w:rsid w:val="000B1F0B"/>
    <w:rsid w:val="000E1F93"/>
    <w:rsid w:val="001412F0"/>
    <w:rsid w:val="001F37FA"/>
    <w:rsid w:val="002319DE"/>
    <w:rsid w:val="00234477"/>
    <w:rsid w:val="00260ED7"/>
    <w:rsid w:val="00262036"/>
    <w:rsid w:val="00282141"/>
    <w:rsid w:val="002A1224"/>
    <w:rsid w:val="00331FE0"/>
    <w:rsid w:val="003A06F6"/>
    <w:rsid w:val="003E4546"/>
    <w:rsid w:val="003E5087"/>
    <w:rsid w:val="003F4EBC"/>
    <w:rsid w:val="0054693B"/>
    <w:rsid w:val="0055150A"/>
    <w:rsid w:val="0056643B"/>
    <w:rsid w:val="005731FF"/>
    <w:rsid w:val="005E4133"/>
    <w:rsid w:val="006102D9"/>
    <w:rsid w:val="007416A6"/>
    <w:rsid w:val="00744EF6"/>
    <w:rsid w:val="0074626C"/>
    <w:rsid w:val="007630A0"/>
    <w:rsid w:val="007650EE"/>
    <w:rsid w:val="007D1723"/>
    <w:rsid w:val="0084405E"/>
    <w:rsid w:val="00884721"/>
    <w:rsid w:val="00922071"/>
    <w:rsid w:val="00924950"/>
    <w:rsid w:val="00935DD4"/>
    <w:rsid w:val="009513EA"/>
    <w:rsid w:val="009519F7"/>
    <w:rsid w:val="00967570"/>
    <w:rsid w:val="009B772D"/>
    <w:rsid w:val="009C4A4D"/>
    <w:rsid w:val="009D4D61"/>
    <w:rsid w:val="009E3C30"/>
    <w:rsid w:val="00AF0BD2"/>
    <w:rsid w:val="00B74336"/>
    <w:rsid w:val="00BB0C0C"/>
    <w:rsid w:val="00BC4C4A"/>
    <w:rsid w:val="00BE123E"/>
    <w:rsid w:val="00C01C1F"/>
    <w:rsid w:val="00C11108"/>
    <w:rsid w:val="00C9271F"/>
    <w:rsid w:val="00CA7EEC"/>
    <w:rsid w:val="00CF3BA1"/>
    <w:rsid w:val="00D8538F"/>
    <w:rsid w:val="00E02BD1"/>
    <w:rsid w:val="00E22ABB"/>
    <w:rsid w:val="00E32D37"/>
    <w:rsid w:val="00E71092"/>
    <w:rsid w:val="00EB4346"/>
    <w:rsid w:val="00F01EC9"/>
    <w:rsid w:val="00F11D9A"/>
    <w:rsid w:val="00F14D98"/>
    <w:rsid w:val="00F57659"/>
    <w:rsid w:val="00FD6B63"/>
    <w:rsid w:val="00FF28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E999D-DECB-4300-B2F8-C6927C55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2ABB"/>
    <w:pPr>
      <w:spacing w:after="120" w:line="240" w:lineRule="auto"/>
      <w:jc w:val="center"/>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22ABB"/>
    <w:pPr>
      <w:spacing w:after="0" w:line="240" w:lineRule="auto"/>
    </w:pPr>
  </w:style>
  <w:style w:type="table" w:styleId="Tabelamrea">
    <w:name w:val="Table Grid"/>
    <w:basedOn w:val="Navadnatabela"/>
    <w:uiPriority w:val="59"/>
    <w:rsid w:val="00E22A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edilooblaka">
    <w:name w:val="Balloon Text"/>
    <w:basedOn w:val="Navaden"/>
    <w:link w:val="BesedilooblakaZnak"/>
    <w:uiPriority w:val="99"/>
    <w:semiHidden/>
    <w:unhideWhenUsed/>
    <w:rsid w:val="00E22AB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2ABB"/>
    <w:rPr>
      <w:rFonts w:ascii="Tahoma" w:eastAsia="Calibri" w:hAnsi="Tahoma" w:cs="Tahoma"/>
      <w:sz w:val="16"/>
      <w:szCs w:val="16"/>
    </w:rPr>
  </w:style>
  <w:style w:type="character" w:styleId="Hiperpovezava">
    <w:name w:val="Hyperlink"/>
    <w:basedOn w:val="Privzetapisavaodstavka"/>
    <w:uiPriority w:val="99"/>
    <w:semiHidden/>
    <w:unhideWhenUsed/>
    <w:rsid w:val="0055150A"/>
    <w:rPr>
      <w:color w:val="0000FF"/>
      <w:u w:val="single"/>
    </w:rPr>
  </w:style>
  <w:style w:type="paragraph" w:styleId="Odstavekseznama">
    <w:name w:val="List Paragraph"/>
    <w:basedOn w:val="Navaden"/>
    <w:uiPriority w:val="34"/>
    <w:qFormat/>
    <w:rsid w:val="003E4546"/>
    <w:pPr>
      <w:ind w:left="720"/>
      <w:contextualSpacing/>
    </w:pPr>
  </w:style>
  <w:style w:type="paragraph" w:customStyle="1" w:styleId="Odstavek">
    <w:name w:val="Odstavek"/>
    <w:basedOn w:val="Navaden"/>
    <w:link w:val="OdstavekZnak"/>
    <w:qFormat/>
    <w:rsid w:val="00282141"/>
    <w:pPr>
      <w:overflowPunct w:val="0"/>
      <w:autoSpaceDE w:val="0"/>
      <w:autoSpaceDN w:val="0"/>
      <w:adjustRightInd w:val="0"/>
      <w:spacing w:before="240" w:after="0"/>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282141"/>
    <w:rPr>
      <w:rFonts w:ascii="Arial" w:eastAsia="Times New Roman" w:hAnsi="Arial" w:cs="Arial"/>
      <w:lang w:eastAsia="sl-SI"/>
    </w:rPr>
  </w:style>
  <w:style w:type="paragraph" w:customStyle="1" w:styleId="odstavek0">
    <w:name w:val="odstavek"/>
    <w:basedOn w:val="Navaden"/>
    <w:rsid w:val="005731FF"/>
    <w:pPr>
      <w:spacing w:before="100" w:beforeAutospacing="1" w:after="100" w:afterAutospacing="1"/>
      <w:jc w:val="left"/>
    </w:pPr>
    <w:rPr>
      <w:rFonts w:ascii="Times New Roman" w:eastAsia="Times New Roman" w:hAnsi="Times New Roman"/>
      <w:sz w:val="24"/>
      <w:szCs w:val="24"/>
      <w:lang w:eastAsia="sl-SI"/>
    </w:rPr>
  </w:style>
  <w:style w:type="paragraph" w:customStyle="1" w:styleId="alineazaodstavkom">
    <w:name w:val="alineazaodstavkom"/>
    <w:basedOn w:val="Navaden"/>
    <w:rsid w:val="005731FF"/>
    <w:pPr>
      <w:spacing w:before="100" w:beforeAutospacing="1" w:after="100" w:afterAutospacing="1"/>
      <w:jc w:val="left"/>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5348" TargetMode="External"/><Relationship Id="rId13" Type="http://schemas.openxmlformats.org/officeDocument/2006/relationships/hyperlink" Target="http://www.uradni-list.si/1/objava.jsp?sop=1998-01-12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1998-01-1224" TargetMode="External"/><Relationship Id="rId12" Type="http://schemas.openxmlformats.org/officeDocument/2006/relationships/hyperlink" Target="http://www.uradni-list.si/1/objava.jsp?sop=1993-01-13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11-01-2638" TargetMode="External"/><Relationship Id="rId1" Type="http://schemas.openxmlformats.org/officeDocument/2006/relationships/numbering" Target="numbering.xml"/><Relationship Id="rId6" Type="http://schemas.openxmlformats.org/officeDocument/2006/relationships/hyperlink" Target="http://www.uradni-list.si/1/objava.jsp?sop=1993-01-1350"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www.uradni-list.si/1/objava.jsp?sop=2010-01-1847" TargetMode="External"/><Relationship Id="rId10" Type="http://schemas.openxmlformats.org/officeDocument/2006/relationships/hyperlink" Target="http://www.uradni-list.si/1/objava.jsp?sop=2011-01-2638" TargetMode="External"/><Relationship Id="rId4" Type="http://schemas.openxmlformats.org/officeDocument/2006/relationships/webSettings" Target="webSettings.xml"/><Relationship Id="rId9" Type="http://schemas.openxmlformats.org/officeDocument/2006/relationships/hyperlink" Target="http://www.uradni-list.si/1/objava.jsp?sop=2010-01-1847" TargetMode="External"/><Relationship Id="rId14" Type="http://schemas.openxmlformats.org/officeDocument/2006/relationships/hyperlink" Target="http://www.uradni-list.si/1/objava.jsp?sop=2006-01-534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1433</Words>
  <Characters>8172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56</cp:revision>
  <cp:lastPrinted>2019-01-16T12:45:00Z</cp:lastPrinted>
  <dcterms:created xsi:type="dcterms:W3CDTF">2010-11-24T16:42:00Z</dcterms:created>
  <dcterms:modified xsi:type="dcterms:W3CDTF">2023-02-03T07:06:00Z</dcterms:modified>
</cp:coreProperties>
</file>