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E2103" w14:textId="7AD454A2" w:rsidR="00CB5BCD" w:rsidRDefault="00CB5BCD" w:rsidP="00CB5BCD">
      <w:pPr>
        <w:spacing w:line="276" w:lineRule="auto"/>
        <w:rPr>
          <w:rFonts w:cs="Arial"/>
          <w:sz w:val="21"/>
          <w:szCs w:val="21"/>
        </w:rPr>
      </w:pPr>
    </w:p>
    <w:p w14:paraId="358C4928" w14:textId="06F28FFD" w:rsidR="0066200E" w:rsidRPr="0066200E" w:rsidRDefault="0066200E" w:rsidP="0066200E">
      <w:pPr>
        <w:jc w:val="both"/>
        <w:rPr>
          <w:rFonts w:cs="Arial"/>
          <w:sz w:val="22"/>
        </w:rPr>
      </w:pPr>
      <w:r w:rsidRPr="0066200E">
        <w:rPr>
          <w:rFonts w:cs="Arial"/>
          <w:sz w:val="22"/>
        </w:rPr>
        <w:t>Številka:</w:t>
      </w:r>
      <w:r w:rsidRPr="0066200E">
        <w:rPr>
          <w:rFonts w:cs="Arial"/>
          <w:sz w:val="22"/>
        </w:rPr>
        <w:tab/>
      </w:r>
      <w:r w:rsidR="008A5236">
        <w:rPr>
          <w:rFonts w:cs="Arial"/>
          <w:sz w:val="22"/>
        </w:rPr>
        <w:t>007</w:t>
      </w:r>
      <w:r w:rsidRPr="0066200E">
        <w:rPr>
          <w:rFonts w:cs="Arial"/>
          <w:sz w:val="22"/>
        </w:rPr>
        <w:t>-</w:t>
      </w:r>
      <w:r w:rsidR="008A5236">
        <w:rPr>
          <w:rFonts w:cs="Arial"/>
          <w:sz w:val="22"/>
        </w:rPr>
        <w:t>8</w:t>
      </w:r>
      <w:r w:rsidRPr="0066200E">
        <w:rPr>
          <w:rFonts w:cs="Arial"/>
          <w:sz w:val="22"/>
        </w:rPr>
        <w:t>/2023-1</w:t>
      </w:r>
    </w:p>
    <w:p w14:paraId="61DF5AE5" w14:textId="77777777" w:rsidR="0066200E" w:rsidRPr="0066200E" w:rsidRDefault="0066200E" w:rsidP="0066200E">
      <w:pPr>
        <w:jc w:val="both"/>
        <w:rPr>
          <w:rFonts w:cs="Arial"/>
          <w:sz w:val="22"/>
        </w:rPr>
      </w:pPr>
      <w:r w:rsidRPr="0066200E">
        <w:rPr>
          <w:rFonts w:cs="Arial"/>
          <w:sz w:val="22"/>
        </w:rPr>
        <w:t>Datum:</w:t>
      </w:r>
      <w:r w:rsidRPr="0066200E">
        <w:rPr>
          <w:rFonts w:cs="Arial"/>
          <w:sz w:val="22"/>
        </w:rPr>
        <w:tab/>
        <w:t>8. 11. 2023</w:t>
      </w:r>
    </w:p>
    <w:p w14:paraId="50AEFB73" w14:textId="77777777" w:rsidR="0066200E" w:rsidRPr="0066200E" w:rsidRDefault="0066200E" w:rsidP="0066200E">
      <w:pPr>
        <w:rPr>
          <w:rFonts w:ascii="Times New Roman" w:hAnsi="Times New Roman"/>
          <w:sz w:val="20"/>
        </w:rPr>
      </w:pPr>
    </w:p>
    <w:p w14:paraId="63F15912" w14:textId="77777777" w:rsidR="0066200E" w:rsidRPr="0066200E" w:rsidRDefault="0066200E" w:rsidP="0066200E">
      <w:pPr>
        <w:rPr>
          <w:rFonts w:cs="Arial"/>
          <w:b/>
          <w:sz w:val="22"/>
          <w:szCs w:val="22"/>
        </w:rPr>
      </w:pPr>
      <w:r w:rsidRPr="0066200E">
        <w:rPr>
          <w:rFonts w:cs="Arial"/>
          <w:b/>
          <w:sz w:val="22"/>
          <w:szCs w:val="22"/>
        </w:rPr>
        <w:t>OBČINA KOMEN</w:t>
      </w:r>
    </w:p>
    <w:p w14:paraId="3CF2EFC4" w14:textId="77777777" w:rsidR="0066200E" w:rsidRPr="0066200E" w:rsidRDefault="0066200E" w:rsidP="0066200E">
      <w:pPr>
        <w:rPr>
          <w:rFonts w:cs="Arial"/>
          <w:b/>
          <w:sz w:val="22"/>
          <w:szCs w:val="22"/>
        </w:rPr>
      </w:pPr>
      <w:r w:rsidRPr="0066200E">
        <w:rPr>
          <w:rFonts w:cs="Arial"/>
          <w:b/>
          <w:sz w:val="22"/>
          <w:szCs w:val="22"/>
        </w:rPr>
        <w:t>OBČINSKI SVET</w:t>
      </w:r>
    </w:p>
    <w:p w14:paraId="4EE4FF14" w14:textId="77777777" w:rsidR="0066200E" w:rsidRPr="0066200E" w:rsidRDefault="0066200E" w:rsidP="0066200E">
      <w:pPr>
        <w:shd w:val="clear" w:color="auto" w:fill="FFFFFF"/>
        <w:rPr>
          <w:rFonts w:cs="Arial"/>
          <w:b/>
          <w:bCs/>
          <w:color w:val="666666"/>
          <w:spacing w:val="-15"/>
          <w:sz w:val="22"/>
          <w:szCs w:val="22"/>
        </w:rPr>
      </w:pPr>
    </w:p>
    <w:p w14:paraId="421A8A0B" w14:textId="77777777" w:rsidR="0066200E" w:rsidRPr="0066200E" w:rsidRDefault="0066200E" w:rsidP="0066200E">
      <w:pPr>
        <w:shd w:val="clear" w:color="auto" w:fill="FFFFFF"/>
        <w:rPr>
          <w:rFonts w:cs="Arial"/>
          <w:b/>
          <w:bCs/>
          <w:color w:val="666666"/>
          <w:spacing w:val="-15"/>
          <w:sz w:val="22"/>
          <w:szCs w:val="22"/>
        </w:rPr>
      </w:pPr>
    </w:p>
    <w:p w14:paraId="0F2E916E" w14:textId="77777777" w:rsidR="0066200E" w:rsidRPr="0066200E" w:rsidRDefault="0066200E" w:rsidP="0066200E">
      <w:pPr>
        <w:rPr>
          <w:rFonts w:cs="Arial"/>
          <w:b/>
          <w:color w:val="000000"/>
          <w:spacing w:val="3"/>
          <w:sz w:val="22"/>
          <w:szCs w:val="22"/>
        </w:rPr>
      </w:pPr>
      <w:r w:rsidRPr="0066200E">
        <w:rPr>
          <w:rFonts w:cs="Arial"/>
          <w:b/>
          <w:color w:val="000000"/>
          <w:spacing w:val="3"/>
          <w:sz w:val="22"/>
          <w:szCs w:val="22"/>
        </w:rPr>
        <w:t>Zadeva: Predlog odloka o nadomestilu za uporabo stavbnega zemljišča na območju Občine Komen</w:t>
      </w:r>
    </w:p>
    <w:p w14:paraId="088DDCBD" w14:textId="77777777" w:rsidR="0066200E" w:rsidRPr="0066200E" w:rsidRDefault="0066200E" w:rsidP="0066200E">
      <w:pPr>
        <w:rPr>
          <w:rFonts w:cs="Arial"/>
          <w:b/>
          <w:color w:val="000000"/>
          <w:spacing w:val="3"/>
          <w:sz w:val="22"/>
          <w:szCs w:val="22"/>
        </w:rPr>
      </w:pPr>
    </w:p>
    <w:p w14:paraId="455A05D8" w14:textId="77777777" w:rsidR="0066200E" w:rsidRPr="0066200E" w:rsidRDefault="0066200E" w:rsidP="0066200E">
      <w:pPr>
        <w:rPr>
          <w:rFonts w:cs="Arial"/>
          <w:b/>
          <w:color w:val="000000"/>
          <w:spacing w:val="3"/>
          <w:sz w:val="22"/>
          <w:szCs w:val="22"/>
        </w:rPr>
      </w:pPr>
    </w:p>
    <w:p w14:paraId="299EF860" w14:textId="77777777" w:rsidR="0066200E" w:rsidRPr="0066200E" w:rsidRDefault="0066200E" w:rsidP="0066200E">
      <w:pPr>
        <w:numPr>
          <w:ilvl w:val="0"/>
          <w:numId w:val="15"/>
        </w:numPr>
        <w:rPr>
          <w:rFonts w:cs="Arial"/>
          <w:b/>
          <w:color w:val="000000"/>
          <w:spacing w:val="3"/>
          <w:sz w:val="22"/>
          <w:szCs w:val="22"/>
        </w:rPr>
      </w:pPr>
      <w:r w:rsidRPr="0066200E">
        <w:rPr>
          <w:rFonts w:cs="Arial"/>
          <w:b/>
          <w:color w:val="000000"/>
          <w:spacing w:val="3"/>
          <w:sz w:val="22"/>
          <w:szCs w:val="22"/>
        </w:rPr>
        <w:t>Naslov</w:t>
      </w:r>
    </w:p>
    <w:p w14:paraId="52AB4A99" w14:textId="77777777" w:rsidR="0066200E" w:rsidRPr="0066200E" w:rsidRDefault="0066200E" w:rsidP="0066200E">
      <w:pPr>
        <w:rPr>
          <w:rFonts w:cs="Arial"/>
          <w:b/>
          <w:color w:val="000000"/>
          <w:spacing w:val="3"/>
          <w:sz w:val="22"/>
          <w:szCs w:val="22"/>
        </w:rPr>
      </w:pPr>
    </w:p>
    <w:p w14:paraId="1059B39D" w14:textId="77777777" w:rsidR="0066200E" w:rsidRPr="0066200E" w:rsidRDefault="0066200E" w:rsidP="0066200E">
      <w:pPr>
        <w:rPr>
          <w:rFonts w:cs="Arial"/>
          <w:color w:val="000000"/>
          <w:spacing w:val="3"/>
          <w:sz w:val="22"/>
          <w:szCs w:val="22"/>
        </w:rPr>
      </w:pPr>
      <w:r w:rsidRPr="0066200E">
        <w:rPr>
          <w:rFonts w:cs="Arial"/>
          <w:color w:val="000000"/>
          <w:spacing w:val="3"/>
          <w:sz w:val="22"/>
          <w:szCs w:val="22"/>
        </w:rPr>
        <w:t>Odlok o nadomestilu za uporabo stavbnega zemljišča na območju Občine Komen</w:t>
      </w:r>
    </w:p>
    <w:p w14:paraId="5C4C5451" w14:textId="77777777" w:rsidR="0066200E" w:rsidRPr="0066200E" w:rsidRDefault="0066200E" w:rsidP="0066200E">
      <w:pPr>
        <w:rPr>
          <w:rFonts w:cs="Arial"/>
          <w:color w:val="000000"/>
          <w:spacing w:val="3"/>
          <w:sz w:val="22"/>
          <w:szCs w:val="22"/>
        </w:rPr>
      </w:pPr>
    </w:p>
    <w:p w14:paraId="774B8FCC" w14:textId="77777777" w:rsidR="0066200E" w:rsidRPr="0066200E" w:rsidRDefault="0066200E" w:rsidP="0066200E">
      <w:pPr>
        <w:rPr>
          <w:rFonts w:cs="Arial"/>
          <w:color w:val="000000"/>
          <w:spacing w:val="3"/>
          <w:sz w:val="22"/>
          <w:szCs w:val="22"/>
        </w:rPr>
      </w:pPr>
    </w:p>
    <w:p w14:paraId="28D8864A" w14:textId="77777777" w:rsidR="0066200E" w:rsidRPr="0066200E" w:rsidRDefault="0066200E" w:rsidP="0066200E">
      <w:pPr>
        <w:numPr>
          <w:ilvl w:val="0"/>
          <w:numId w:val="15"/>
        </w:numPr>
        <w:rPr>
          <w:rFonts w:cs="Arial"/>
          <w:b/>
          <w:color w:val="000000"/>
          <w:spacing w:val="3"/>
          <w:sz w:val="22"/>
          <w:szCs w:val="22"/>
        </w:rPr>
      </w:pPr>
      <w:r w:rsidRPr="0066200E">
        <w:rPr>
          <w:rFonts w:cs="Arial"/>
          <w:b/>
          <w:color w:val="000000"/>
          <w:spacing w:val="3"/>
          <w:sz w:val="22"/>
          <w:szCs w:val="22"/>
        </w:rPr>
        <w:t>Uvod</w:t>
      </w:r>
    </w:p>
    <w:p w14:paraId="15A47E0E" w14:textId="77777777" w:rsidR="0066200E" w:rsidRPr="0066200E" w:rsidRDefault="0066200E" w:rsidP="0066200E">
      <w:pPr>
        <w:rPr>
          <w:rFonts w:cs="Arial"/>
          <w:color w:val="000000"/>
          <w:spacing w:val="3"/>
          <w:sz w:val="22"/>
          <w:szCs w:val="22"/>
        </w:rPr>
      </w:pPr>
    </w:p>
    <w:p w14:paraId="6284A943" w14:textId="77777777" w:rsidR="0066200E" w:rsidRPr="0066200E" w:rsidRDefault="0066200E" w:rsidP="0066200E">
      <w:pPr>
        <w:rPr>
          <w:rFonts w:cs="Arial"/>
          <w:b/>
          <w:color w:val="000000"/>
          <w:spacing w:val="3"/>
          <w:sz w:val="22"/>
          <w:szCs w:val="22"/>
        </w:rPr>
      </w:pPr>
      <w:r w:rsidRPr="0066200E">
        <w:rPr>
          <w:rFonts w:cs="Arial"/>
          <w:b/>
          <w:color w:val="000000"/>
          <w:spacing w:val="3"/>
          <w:sz w:val="22"/>
          <w:szCs w:val="22"/>
        </w:rPr>
        <w:t>Pravna podlaga</w:t>
      </w:r>
    </w:p>
    <w:p w14:paraId="165E68CD" w14:textId="77777777" w:rsidR="0066200E" w:rsidRPr="0066200E" w:rsidRDefault="0066200E" w:rsidP="0066200E">
      <w:pPr>
        <w:jc w:val="both"/>
        <w:rPr>
          <w:rFonts w:cs="Arial"/>
          <w:sz w:val="22"/>
          <w:szCs w:val="22"/>
        </w:rPr>
      </w:pPr>
    </w:p>
    <w:p w14:paraId="3EE744CF" w14:textId="77777777" w:rsidR="0066200E" w:rsidRPr="0066200E" w:rsidRDefault="0066200E" w:rsidP="0066200E">
      <w:pPr>
        <w:jc w:val="both"/>
        <w:rPr>
          <w:rFonts w:cs="Arial"/>
          <w:sz w:val="22"/>
          <w:szCs w:val="22"/>
        </w:rPr>
      </w:pPr>
      <w:r w:rsidRPr="0066200E">
        <w:rPr>
          <w:rFonts w:cs="Arial"/>
          <w:sz w:val="22"/>
          <w:szCs w:val="22"/>
        </w:rPr>
        <w:t xml:space="preserve">Podlaga za nadomestilo za uporabo stavbnega zemljišča je vsebinsko določena v prvi in tretji alineji 41. člena ter določbah VI. poglavja Zakona o stavbnih zemljiščih (Ur. l. SRS, št. 18/84, 32/85-popr. in 33/89 ter Ur. l. RS, št.  24/92 – odločba US, 29/95- ZPDF, 44/97 – ZSZ in 27/98 - odločba US, v nadaljevanju ZSZ), in 218., 218.a, 218.b, 218.c, 218.č in 218.d členih Zakona o graditvi objektov (Ur. l. RS, št. 102/04-UPB, 14/05-popr., 92/05-ZJC-B; 93/05-ZVMS, 111/05-odločba US, 126/07, 108/09, 61/10-ZRud-1, 20/11-odločba US in 57/12; v nadaljevanju ZGO-1), postopkovno pa z določbami 403. do 406. člena Zakona o davčnem postopku (Ur. l. RS, št. 13/11- UPB, 32/12, 94/12, 101/13-ZDavNepr, 111/13, 25/14-ZFU, 40/14-ZIN-B, 90/14, </w:t>
      </w:r>
      <w:hyperlink r:id="rId7" w:tgtFrame="_blank" w:tooltip="Zakon o spremembah in dopolnitvah Zakona o davčnem postopku" w:history="1">
        <w:r w:rsidRPr="0066200E">
          <w:rPr>
            <w:rFonts w:cs="Arial"/>
            <w:sz w:val="22"/>
            <w:szCs w:val="22"/>
          </w:rPr>
          <w:t>91/15</w:t>
        </w:r>
      </w:hyperlink>
      <w:r w:rsidRPr="0066200E">
        <w:rPr>
          <w:rFonts w:cs="Arial"/>
          <w:sz w:val="22"/>
          <w:szCs w:val="22"/>
        </w:rPr>
        <w:t xml:space="preserve">, </w:t>
      </w:r>
      <w:hyperlink r:id="rId8" w:tgtFrame="_blank" w:tooltip="Zakon o spremembah in dopolnitvah Zakona o davčnem postopku" w:history="1">
        <w:r w:rsidRPr="0066200E">
          <w:rPr>
            <w:rFonts w:cs="Arial"/>
            <w:sz w:val="22"/>
            <w:szCs w:val="22"/>
          </w:rPr>
          <w:t>63/16</w:t>
        </w:r>
      </w:hyperlink>
      <w:r w:rsidRPr="0066200E">
        <w:rPr>
          <w:rFonts w:cs="Arial"/>
          <w:sz w:val="22"/>
          <w:szCs w:val="22"/>
        </w:rPr>
        <w:t xml:space="preserve">, </w:t>
      </w:r>
      <w:hyperlink r:id="rId9" w:tgtFrame="_blank" w:tooltip="Zakon o spremembah in dopolnitvah Zakona o davčnem postopku" w:history="1">
        <w:r w:rsidRPr="0066200E">
          <w:rPr>
            <w:rFonts w:cs="Arial"/>
            <w:sz w:val="22"/>
            <w:szCs w:val="22"/>
          </w:rPr>
          <w:t>69/17</w:t>
        </w:r>
      </w:hyperlink>
      <w:r w:rsidRPr="0066200E">
        <w:rPr>
          <w:rFonts w:cs="Arial"/>
          <w:sz w:val="22"/>
          <w:szCs w:val="22"/>
        </w:rPr>
        <w:t xml:space="preserve">, </w:t>
      </w:r>
      <w:hyperlink r:id="rId10" w:tgtFrame="_blank" w:tooltip="Zakon o spremembah in dopolnitvah Zakona o javnih financah" w:history="1">
        <w:r w:rsidRPr="0066200E">
          <w:rPr>
            <w:rFonts w:cs="Arial"/>
            <w:sz w:val="22"/>
            <w:szCs w:val="22"/>
          </w:rPr>
          <w:t>13/18</w:t>
        </w:r>
      </w:hyperlink>
      <w:r w:rsidRPr="0066200E">
        <w:rPr>
          <w:rFonts w:cs="Arial"/>
          <w:sz w:val="22"/>
          <w:szCs w:val="22"/>
        </w:rPr>
        <w:t xml:space="preserve"> – ZJF-H, </w:t>
      </w:r>
      <w:hyperlink r:id="rId11" w:tgtFrame="_blank" w:tooltip="Zakon o spremembah in dopolnitvah Zakona o davčnem postopku" w:history="1">
        <w:r w:rsidRPr="0066200E">
          <w:rPr>
            <w:rFonts w:cs="Arial"/>
            <w:sz w:val="22"/>
            <w:szCs w:val="22"/>
          </w:rPr>
          <w:t>36/19</w:t>
        </w:r>
      </w:hyperlink>
      <w:r w:rsidRPr="0066200E">
        <w:rPr>
          <w:rFonts w:cs="Arial"/>
          <w:sz w:val="22"/>
          <w:szCs w:val="22"/>
        </w:rPr>
        <w:t xml:space="preserve">, </w:t>
      </w:r>
      <w:hyperlink r:id="rId12" w:tgtFrame="_blank" w:tooltip="Zakon o spremembah in dopolnitvah Zakona o davčnem postopku" w:history="1">
        <w:r w:rsidRPr="0066200E">
          <w:rPr>
            <w:rFonts w:cs="Arial"/>
            <w:sz w:val="22"/>
            <w:szCs w:val="22"/>
          </w:rPr>
          <w:t>66/19</w:t>
        </w:r>
      </w:hyperlink>
      <w:r w:rsidRPr="0066200E">
        <w:rPr>
          <w:rFonts w:cs="Arial"/>
          <w:sz w:val="22"/>
          <w:szCs w:val="22"/>
        </w:rPr>
        <w:t xml:space="preserve">, </w:t>
      </w:r>
      <w:hyperlink r:id="rId13" w:tgtFrame="_blank" w:tooltip="Odločba o delni razveljavitvi četrtega in tretjega odstavka 68.a člena Zakona o davčnem postopku" w:history="1">
        <w:r w:rsidRPr="0066200E">
          <w:rPr>
            <w:rFonts w:cs="Arial"/>
            <w:sz w:val="22"/>
            <w:szCs w:val="22"/>
          </w:rPr>
          <w:t>145/20</w:t>
        </w:r>
      </w:hyperlink>
      <w:r w:rsidRPr="0066200E">
        <w:rPr>
          <w:rFonts w:cs="Arial"/>
          <w:sz w:val="22"/>
          <w:szCs w:val="22"/>
        </w:rPr>
        <w:t xml:space="preserve"> – odl. US, </w:t>
      </w:r>
      <w:hyperlink r:id="rId14" w:tgtFrame="_blank" w:tooltip="Zakon o interventnih ukrepih za pomoč pri omilitvi posledic drugega vala epidemije COVID-19" w:history="1">
        <w:r w:rsidRPr="0066200E">
          <w:rPr>
            <w:rFonts w:cs="Arial"/>
            <w:sz w:val="22"/>
            <w:szCs w:val="22"/>
          </w:rPr>
          <w:t>203/20</w:t>
        </w:r>
      </w:hyperlink>
      <w:r w:rsidRPr="0066200E">
        <w:rPr>
          <w:rFonts w:cs="Arial"/>
          <w:sz w:val="22"/>
          <w:szCs w:val="22"/>
        </w:rPr>
        <w:t xml:space="preserve"> – ZIUPOPDVE, </w:t>
      </w:r>
      <w:hyperlink r:id="rId15" w:tgtFrame="_blank" w:tooltip="Zakon o spremembah in dopolnitvah Zakona o finančni upravi" w:history="1">
        <w:r w:rsidRPr="0066200E">
          <w:rPr>
            <w:rFonts w:cs="Arial"/>
            <w:sz w:val="22"/>
            <w:szCs w:val="22"/>
          </w:rPr>
          <w:t>39/22</w:t>
        </w:r>
      </w:hyperlink>
      <w:r w:rsidRPr="0066200E">
        <w:rPr>
          <w:rFonts w:cs="Arial"/>
          <w:sz w:val="22"/>
          <w:szCs w:val="22"/>
        </w:rPr>
        <w:t xml:space="preserve"> – ZFU-A, </w:t>
      </w:r>
      <w:hyperlink r:id="rId16" w:tgtFrame="_blank" w:tooltip="Odločba o delni razveljavitvi petega odstavka 20. člena Zakona o davčnem postopku in o razveljavitvi sodbe Upravnega sodišča" w:history="1">
        <w:r w:rsidRPr="0066200E">
          <w:rPr>
            <w:rFonts w:cs="Arial"/>
            <w:sz w:val="22"/>
            <w:szCs w:val="22"/>
          </w:rPr>
          <w:t>52/22</w:t>
        </w:r>
      </w:hyperlink>
      <w:r w:rsidRPr="0066200E">
        <w:rPr>
          <w:rFonts w:cs="Arial"/>
          <w:sz w:val="22"/>
          <w:szCs w:val="22"/>
        </w:rPr>
        <w:t xml:space="preserve"> – odl. US, </w:t>
      </w:r>
      <w:hyperlink r:id="rId17" w:tgtFrame="_blank" w:tooltip="Odločba o ugotovitvi, da je druga poved prvega odstavka 148. člena Zakona o davčnem postopku v neskladju z Ustavo" w:history="1">
        <w:r w:rsidRPr="0066200E">
          <w:rPr>
            <w:rFonts w:cs="Arial"/>
            <w:sz w:val="22"/>
            <w:szCs w:val="22"/>
          </w:rPr>
          <w:t>87/22</w:t>
        </w:r>
      </w:hyperlink>
      <w:r w:rsidRPr="0066200E">
        <w:rPr>
          <w:rFonts w:cs="Arial"/>
          <w:sz w:val="22"/>
          <w:szCs w:val="22"/>
        </w:rPr>
        <w:t xml:space="preserve"> – odl. US, </w:t>
      </w:r>
      <w:hyperlink r:id="rId18" w:tgtFrame="_blank" w:tooltip="Zakon o spremembah in dopolnitvah Zakona o davčnem postopku" w:history="1">
        <w:r w:rsidRPr="0066200E">
          <w:rPr>
            <w:rFonts w:cs="Arial"/>
            <w:sz w:val="22"/>
            <w:szCs w:val="22"/>
          </w:rPr>
          <w:t>163/22</w:t>
        </w:r>
      </w:hyperlink>
      <w:r w:rsidRPr="0066200E">
        <w:rPr>
          <w:rFonts w:cs="Arial"/>
          <w:sz w:val="22"/>
          <w:szCs w:val="22"/>
        </w:rPr>
        <w:t xml:space="preserve"> in </w:t>
      </w:r>
      <w:hyperlink r:id="rId19" w:tgtFrame="_blank" w:tooltip="Odločba o ugotovitvi, da je Zakon o davčnem postopku v neskladju z Ustavo" w:history="1">
        <w:r w:rsidRPr="0066200E">
          <w:rPr>
            <w:rFonts w:cs="Arial"/>
            <w:sz w:val="22"/>
            <w:szCs w:val="22"/>
          </w:rPr>
          <w:t>109/23</w:t>
        </w:r>
      </w:hyperlink>
      <w:r w:rsidRPr="0066200E">
        <w:rPr>
          <w:rFonts w:cs="Arial"/>
          <w:sz w:val="22"/>
          <w:szCs w:val="22"/>
        </w:rPr>
        <w:t xml:space="preserve"> – odl. US; ZdavP-2).</w:t>
      </w:r>
    </w:p>
    <w:p w14:paraId="494785DA" w14:textId="77777777" w:rsidR="0066200E" w:rsidRPr="0066200E" w:rsidRDefault="0066200E" w:rsidP="0066200E">
      <w:pPr>
        <w:rPr>
          <w:rFonts w:cs="Arial"/>
          <w:b/>
          <w:color w:val="000000"/>
          <w:spacing w:val="3"/>
          <w:sz w:val="22"/>
          <w:szCs w:val="22"/>
        </w:rPr>
      </w:pPr>
    </w:p>
    <w:p w14:paraId="57E6CF11" w14:textId="77777777" w:rsidR="0066200E" w:rsidRPr="0066200E" w:rsidRDefault="0066200E" w:rsidP="0066200E">
      <w:pPr>
        <w:rPr>
          <w:rFonts w:cs="Arial"/>
          <w:b/>
          <w:color w:val="000000"/>
          <w:spacing w:val="3"/>
          <w:sz w:val="22"/>
          <w:szCs w:val="22"/>
        </w:rPr>
      </w:pPr>
      <w:r w:rsidRPr="0066200E">
        <w:rPr>
          <w:rFonts w:cs="Arial"/>
          <w:b/>
          <w:color w:val="000000"/>
          <w:spacing w:val="3"/>
          <w:sz w:val="22"/>
          <w:szCs w:val="22"/>
        </w:rPr>
        <w:t>Razlogi za sprejem in ocena stanja</w:t>
      </w:r>
    </w:p>
    <w:p w14:paraId="4CA294F8" w14:textId="77777777" w:rsidR="0066200E" w:rsidRPr="0066200E" w:rsidRDefault="0066200E" w:rsidP="0066200E">
      <w:pPr>
        <w:rPr>
          <w:rFonts w:cs="Arial"/>
          <w:b/>
          <w:color w:val="000000"/>
          <w:spacing w:val="3"/>
          <w:sz w:val="22"/>
          <w:szCs w:val="22"/>
        </w:rPr>
      </w:pPr>
    </w:p>
    <w:p w14:paraId="1439C71D" w14:textId="66A7D6B8" w:rsidR="0066200E" w:rsidRPr="0066200E" w:rsidRDefault="0066200E" w:rsidP="0066200E">
      <w:pPr>
        <w:jc w:val="both"/>
        <w:rPr>
          <w:rFonts w:cs="Arial"/>
          <w:bCs/>
          <w:color w:val="000000"/>
          <w:spacing w:val="3"/>
          <w:sz w:val="22"/>
          <w:szCs w:val="22"/>
        </w:rPr>
      </w:pPr>
      <w:r w:rsidRPr="0066200E">
        <w:rPr>
          <w:rFonts w:cs="Arial"/>
          <w:bCs/>
          <w:color w:val="000000"/>
          <w:spacing w:val="3"/>
          <w:sz w:val="22"/>
          <w:szCs w:val="22"/>
        </w:rPr>
        <w:t>Institut nadomestila za uporabo stavbnega zemljišča (v nadaljevanju NUSZ) je bil uveden z uveljavitvijo Zakona o stavbnih zemljiščih iz leta 1984 (Ur. l. RS, št. 18/14, v nadaljevanju ZSZ). ZSZ je s sprejetjem novega istoimenskega zakona prenehal veljati v let</w:t>
      </w:r>
      <w:r w:rsidR="003A6CD8">
        <w:rPr>
          <w:rFonts w:cs="Arial"/>
          <w:bCs/>
          <w:color w:val="000000"/>
          <w:spacing w:val="3"/>
          <w:sz w:val="22"/>
          <w:szCs w:val="22"/>
        </w:rPr>
        <w:t>u</w:t>
      </w:r>
      <w:r w:rsidRPr="0066200E">
        <w:rPr>
          <w:rFonts w:cs="Arial"/>
          <w:bCs/>
          <w:color w:val="000000"/>
          <w:spacing w:val="3"/>
          <w:sz w:val="22"/>
          <w:szCs w:val="22"/>
        </w:rPr>
        <w:t xml:space="preserve"> 1997, ta pa je prenehal veljati s sprejetjem nove prostorske zakonodaje v letu 2002 oz. 2007. VI</w:t>
      </w:r>
      <w:r w:rsidR="003A6CD8">
        <w:rPr>
          <w:rFonts w:cs="Arial"/>
          <w:bCs/>
          <w:color w:val="000000"/>
          <w:spacing w:val="3"/>
          <w:sz w:val="22"/>
          <w:szCs w:val="22"/>
        </w:rPr>
        <w:t>.</w:t>
      </w:r>
      <w:r w:rsidRPr="0066200E">
        <w:rPr>
          <w:rFonts w:cs="Arial"/>
          <w:bCs/>
          <w:color w:val="000000"/>
          <w:spacing w:val="3"/>
          <w:sz w:val="22"/>
          <w:szCs w:val="22"/>
        </w:rPr>
        <w:t xml:space="preserve"> poglavje ZSZ, ki ureja NUSZ je namreč ostalo v veljavi, saj naj bi bilo prehodnega značaja, ker je bila že v tistem času predvidena uvedba drugačne obdavčitve nepremičnin, občine pa bi z ukinitvijo NUSZ ostale brez unikatnega vira dohodkov.</w:t>
      </w:r>
    </w:p>
    <w:p w14:paraId="07984EEC" w14:textId="77777777" w:rsidR="0066200E" w:rsidRPr="0066200E" w:rsidRDefault="0066200E" w:rsidP="0066200E">
      <w:pPr>
        <w:jc w:val="both"/>
        <w:rPr>
          <w:rFonts w:cs="Arial"/>
          <w:bCs/>
          <w:color w:val="000000"/>
          <w:spacing w:val="3"/>
          <w:sz w:val="22"/>
          <w:szCs w:val="22"/>
        </w:rPr>
      </w:pPr>
    </w:p>
    <w:p w14:paraId="79186DBA" w14:textId="06E9AFB2" w:rsidR="0066200E" w:rsidRPr="0066200E" w:rsidRDefault="0066200E" w:rsidP="0066200E">
      <w:pPr>
        <w:jc w:val="both"/>
        <w:rPr>
          <w:rFonts w:cs="Arial"/>
          <w:sz w:val="22"/>
          <w:szCs w:val="22"/>
        </w:rPr>
      </w:pPr>
      <w:r w:rsidRPr="0066200E">
        <w:rPr>
          <w:rFonts w:cs="Arial"/>
          <w:sz w:val="22"/>
          <w:szCs w:val="22"/>
        </w:rPr>
        <w:t>Z uveljavitvijo Zakona o davku na nepremičnine (Ur. l. RS, št. 101/13; v nadaljnjem besedilu: ZdavNepr) so bile navedene določbe ZSZ, ZGO-1, ZDavP-2 in občinskih odlokov razveljavljene. Ustavno sodišče je s svojo odločbo, št. U-I-313/13-86 z dne 21. 3. 2014 (Ur. l. RS, št. 22/14) s katero je razveljavilo ZDavNepr, med drugim določilo, da se do drugačne zakonske ureditve obdavčitve nepremičnin uporabljajo predpisi iz prve do pete alineje 33. člena Zakona o davku na nepremičnine. Zgoraj omenjene določbe ZSZ, ZGO-1, ZDavP-2 in občinskih odlokov so bile do drugačne zakonske obdavčitve nepremičnin le vrnjene v uporabo, kar pa je onemogočalo njihovo sprejemanje, spreminjanje itd.</w:t>
      </w:r>
      <w:r w:rsidR="00142EE2">
        <w:rPr>
          <w:rFonts w:cs="Arial"/>
          <w:sz w:val="22"/>
          <w:szCs w:val="22"/>
        </w:rPr>
        <w:t>.</w:t>
      </w:r>
    </w:p>
    <w:p w14:paraId="3936690A" w14:textId="77777777" w:rsidR="0066200E" w:rsidRPr="0066200E" w:rsidRDefault="0066200E" w:rsidP="0066200E">
      <w:pPr>
        <w:jc w:val="both"/>
        <w:rPr>
          <w:rFonts w:cs="Arial"/>
          <w:sz w:val="22"/>
          <w:szCs w:val="22"/>
        </w:rPr>
      </w:pPr>
    </w:p>
    <w:p w14:paraId="776870D5" w14:textId="77777777" w:rsidR="0066200E" w:rsidRPr="0066200E" w:rsidRDefault="0066200E" w:rsidP="0066200E">
      <w:pPr>
        <w:jc w:val="both"/>
        <w:rPr>
          <w:rFonts w:cs="Arial"/>
          <w:sz w:val="22"/>
          <w:szCs w:val="22"/>
        </w:rPr>
      </w:pPr>
      <w:r w:rsidRPr="0066200E">
        <w:rPr>
          <w:rFonts w:cs="Arial"/>
          <w:sz w:val="22"/>
          <w:szCs w:val="22"/>
        </w:rPr>
        <w:lastRenderedPageBreak/>
        <w:t>Spreminjanje odlokov, ki so bili razveljavljeni z Zakonom o davku na nepremičnine, ni možno, lahko pa se v povezavi s 59. členom Zakona o izvrševanju proračunov Republike Slovenije za leti 2023 in 2024 (</w:t>
      </w:r>
      <w:bookmarkStart w:id="0" w:name="_Hlk150332379"/>
      <w:r w:rsidRPr="0066200E">
        <w:rPr>
          <w:rFonts w:cs="Arial"/>
          <w:sz w:val="22"/>
          <w:szCs w:val="22"/>
        </w:rPr>
        <w:t>Uradni list RS</w:t>
      </w:r>
      <w:bookmarkEnd w:id="0"/>
      <w:r w:rsidRPr="0066200E">
        <w:rPr>
          <w:rFonts w:cs="Arial"/>
          <w:sz w:val="22"/>
          <w:szCs w:val="22"/>
        </w:rPr>
        <w:t xml:space="preserve">, št. </w:t>
      </w:r>
      <w:hyperlink r:id="rId20" w:tgtFrame="_blank" w:tooltip="Zakon o izvrševanju proračunov Republike Slovenije za leti 2023 in 2024 (ZIPRS2324)" w:history="1">
        <w:r w:rsidRPr="0066200E">
          <w:rPr>
            <w:rFonts w:cs="Arial"/>
            <w:sz w:val="22"/>
            <w:szCs w:val="22"/>
          </w:rPr>
          <w:t>150/22</w:t>
        </w:r>
      </w:hyperlink>
      <w:r w:rsidRPr="0066200E">
        <w:rPr>
          <w:rFonts w:cs="Arial"/>
          <w:sz w:val="22"/>
          <w:szCs w:val="22"/>
        </w:rPr>
        <w:t xml:space="preserve">, </w:t>
      </w:r>
      <w:hyperlink r:id="rId21" w:tgtFrame="_blank" w:tooltip="Zakon o spremembah in dopolnitvah Zakona o izvrševanju proračunov Republike Slovenije za leti 2023 in 2024" w:history="1">
        <w:r w:rsidRPr="0066200E">
          <w:rPr>
            <w:rFonts w:cs="Arial"/>
            <w:sz w:val="22"/>
            <w:szCs w:val="22"/>
          </w:rPr>
          <w:t>65/23</w:t>
        </w:r>
      </w:hyperlink>
      <w:r w:rsidRPr="0066200E">
        <w:rPr>
          <w:rFonts w:cs="Arial"/>
          <w:sz w:val="22"/>
          <w:szCs w:val="22"/>
        </w:rPr>
        <w:t xml:space="preserve">, </w:t>
      </w:r>
      <w:hyperlink r:id="rId22" w:tgtFrame="_blank" w:tooltip="Zakon o spremembah in dopolnitvah Zakona o javnih financah" w:history="1">
        <w:r w:rsidRPr="0066200E">
          <w:rPr>
            <w:rFonts w:cs="Arial"/>
            <w:sz w:val="22"/>
            <w:szCs w:val="22"/>
          </w:rPr>
          <w:t>76/23</w:t>
        </w:r>
      </w:hyperlink>
      <w:r w:rsidRPr="0066200E">
        <w:rPr>
          <w:rFonts w:cs="Arial"/>
          <w:sz w:val="22"/>
          <w:szCs w:val="22"/>
        </w:rPr>
        <w:t xml:space="preserve"> – ZJF-I in </w:t>
      </w:r>
      <w:hyperlink r:id="rId23" w:tgtFrame="_blank" w:tooltip="Zakon o spremembah in dopolnitvah Zakona o izvrševanju proračunov Republike Slovenije za leti 2023 in 2024" w:history="1">
        <w:r w:rsidRPr="0066200E">
          <w:rPr>
            <w:rFonts w:cs="Arial"/>
            <w:sz w:val="22"/>
            <w:szCs w:val="22"/>
          </w:rPr>
          <w:t>97/23</w:t>
        </w:r>
      </w:hyperlink>
      <w:r w:rsidRPr="0066200E">
        <w:rPr>
          <w:rFonts w:cs="Arial"/>
          <w:sz w:val="22"/>
          <w:szCs w:val="22"/>
        </w:rPr>
        <w:t>), sprejemajo novi odloki, ki urejajo to področje.</w:t>
      </w:r>
    </w:p>
    <w:p w14:paraId="7CBD912A" w14:textId="77777777" w:rsidR="0066200E" w:rsidRPr="0066200E" w:rsidRDefault="0066200E" w:rsidP="0066200E">
      <w:pPr>
        <w:jc w:val="both"/>
        <w:rPr>
          <w:rFonts w:cs="Arial"/>
          <w:sz w:val="22"/>
          <w:szCs w:val="22"/>
        </w:rPr>
      </w:pPr>
    </w:p>
    <w:p w14:paraId="0F76E6C8" w14:textId="77777777" w:rsidR="0066200E" w:rsidRPr="0066200E" w:rsidRDefault="0066200E" w:rsidP="0066200E">
      <w:pPr>
        <w:jc w:val="both"/>
        <w:rPr>
          <w:rFonts w:cs="Arial"/>
          <w:bCs/>
          <w:color w:val="000000"/>
          <w:spacing w:val="3"/>
          <w:sz w:val="22"/>
          <w:szCs w:val="22"/>
        </w:rPr>
      </w:pPr>
      <w:r w:rsidRPr="0066200E">
        <w:rPr>
          <w:rFonts w:cs="Arial"/>
          <w:bCs/>
          <w:color w:val="000000"/>
          <w:spacing w:val="3"/>
          <w:sz w:val="22"/>
          <w:szCs w:val="22"/>
        </w:rPr>
        <w:t>Obstoječi odlok Občine Komen je bil sprejet leta 2003 in spremenjen leta 2005 (UR. l. RS, št. 118/03 in 56/05).</w:t>
      </w:r>
    </w:p>
    <w:p w14:paraId="5F803722" w14:textId="77777777" w:rsidR="0066200E" w:rsidRPr="0066200E" w:rsidRDefault="0066200E" w:rsidP="0066200E">
      <w:pPr>
        <w:jc w:val="both"/>
        <w:rPr>
          <w:rFonts w:cs="Arial"/>
          <w:bCs/>
          <w:color w:val="000000"/>
          <w:spacing w:val="3"/>
          <w:sz w:val="22"/>
          <w:szCs w:val="22"/>
        </w:rPr>
      </w:pPr>
    </w:p>
    <w:p w14:paraId="54D00132" w14:textId="77777777" w:rsidR="0066200E" w:rsidRPr="0066200E" w:rsidRDefault="0066200E" w:rsidP="0066200E">
      <w:pPr>
        <w:jc w:val="both"/>
        <w:rPr>
          <w:rFonts w:cs="Arial"/>
          <w:bCs/>
          <w:color w:val="000000"/>
          <w:spacing w:val="3"/>
          <w:sz w:val="22"/>
          <w:szCs w:val="22"/>
        </w:rPr>
      </w:pPr>
      <w:r w:rsidRPr="0066200E">
        <w:rPr>
          <w:rFonts w:cs="Arial"/>
          <w:bCs/>
          <w:color w:val="000000"/>
          <w:spacing w:val="3"/>
          <w:sz w:val="22"/>
          <w:szCs w:val="22"/>
        </w:rPr>
        <w:t>Z novim odlokom se spremenijo nekateri termini in merila za določitev višine nadomestila,  nekatere določbe so bile natančneje opredeljene in nekatere opuščene.</w:t>
      </w:r>
    </w:p>
    <w:p w14:paraId="4ACABFF1" w14:textId="77777777" w:rsidR="0066200E" w:rsidRPr="0066200E" w:rsidRDefault="0066200E" w:rsidP="0066200E">
      <w:pPr>
        <w:jc w:val="both"/>
        <w:rPr>
          <w:rFonts w:cs="Arial"/>
          <w:bCs/>
          <w:color w:val="000000"/>
          <w:spacing w:val="3"/>
          <w:sz w:val="22"/>
          <w:szCs w:val="22"/>
        </w:rPr>
      </w:pPr>
    </w:p>
    <w:p w14:paraId="5F326627" w14:textId="77777777" w:rsidR="0066200E" w:rsidRPr="0066200E" w:rsidRDefault="0066200E" w:rsidP="0066200E">
      <w:pPr>
        <w:jc w:val="both"/>
        <w:rPr>
          <w:rFonts w:cs="Arial"/>
          <w:bCs/>
          <w:color w:val="000000"/>
          <w:spacing w:val="3"/>
          <w:sz w:val="22"/>
          <w:szCs w:val="22"/>
        </w:rPr>
      </w:pPr>
      <w:r w:rsidRPr="0066200E">
        <w:rPr>
          <w:rFonts w:cs="Arial"/>
          <w:bCs/>
          <w:color w:val="000000"/>
          <w:spacing w:val="3"/>
          <w:sz w:val="22"/>
          <w:szCs w:val="22"/>
        </w:rPr>
        <w:t>Na novo so bila določena merila in točkovanje komunalne opremljenosti. Opuščena je delitev na območja in namembnost zemljišča za proizvodne namene. V novem odloku je enotno obravnavano celotno območje občine, stavbna zemljišča pa se po namembnosti loči na stanovanjsko namembnost, poslovno namembnost za pridobitno dejavnost in poslovno namembnost za nepridobitno dejavnost.</w:t>
      </w:r>
    </w:p>
    <w:p w14:paraId="2B85CBB3" w14:textId="77777777" w:rsidR="0066200E" w:rsidRPr="0066200E" w:rsidRDefault="0066200E" w:rsidP="0066200E">
      <w:pPr>
        <w:jc w:val="both"/>
        <w:rPr>
          <w:rFonts w:cs="Arial"/>
          <w:bCs/>
          <w:color w:val="000000"/>
          <w:spacing w:val="3"/>
          <w:sz w:val="22"/>
          <w:szCs w:val="22"/>
        </w:rPr>
      </w:pPr>
    </w:p>
    <w:p w14:paraId="46E44A39" w14:textId="77777777" w:rsidR="0066200E" w:rsidRPr="0066200E" w:rsidRDefault="0066200E" w:rsidP="0066200E">
      <w:pPr>
        <w:jc w:val="both"/>
        <w:rPr>
          <w:rFonts w:cs="Arial"/>
          <w:bCs/>
          <w:color w:val="000000"/>
          <w:spacing w:val="3"/>
          <w:sz w:val="22"/>
          <w:szCs w:val="22"/>
        </w:rPr>
      </w:pPr>
      <w:r w:rsidRPr="0066200E">
        <w:rPr>
          <w:rFonts w:cs="Arial"/>
          <w:bCs/>
          <w:color w:val="000000"/>
          <w:spacing w:val="3"/>
          <w:sz w:val="22"/>
          <w:szCs w:val="22"/>
        </w:rPr>
        <w:t>Nov odlok ne vsebuje določb o neplačevanju NUSZ v skladu s 59. členom ZSZ, ki je bil razveljavljen z Odločbo US RS, št. U-I-11/16-29. Prav tako so opuščene kazenske določbe, ki so bile predvidene za kaznovanje nesporočanja podatkov o površinah in spremembah, kajti v skladu z zakonodajo mora občina pridobiti podatke iz uradnih evidenc.</w:t>
      </w:r>
    </w:p>
    <w:p w14:paraId="3F004F63" w14:textId="77777777" w:rsidR="0066200E" w:rsidRPr="0066200E" w:rsidRDefault="0066200E" w:rsidP="0066200E">
      <w:pPr>
        <w:jc w:val="both"/>
        <w:rPr>
          <w:rFonts w:cs="Arial"/>
          <w:bCs/>
          <w:color w:val="000000"/>
          <w:spacing w:val="3"/>
          <w:sz w:val="22"/>
          <w:szCs w:val="22"/>
        </w:rPr>
      </w:pPr>
    </w:p>
    <w:p w14:paraId="09F26B46" w14:textId="77777777" w:rsidR="0066200E" w:rsidRPr="0066200E" w:rsidRDefault="0066200E" w:rsidP="0066200E">
      <w:pPr>
        <w:jc w:val="both"/>
        <w:rPr>
          <w:rFonts w:cs="Arial"/>
          <w:bCs/>
          <w:color w:val="000000"/>
          <w:spacing w:val="3"/>
          <w:sz w:val="22"/>
          <w:szCs w:val="22"/>
        </w:rPr>
      </w:pPr>
      <w:r w:rsidRPr="0066200E">
        <w:rPr>
          <w:rFonts w:cs="Arial"/>
          <w:bCs/>
          <w:color w:val="000000"/>
          <w:spacing w:val="3"/>
          <w:sz w:val="22"/>
          <w:szCs w:val="22"/>
        </w:rPr>
        <w:t>Z novim odlokom se tudi spreminja določitev vrednosti točke. Po dosedanjem odloku je letno vrednost točke določil občinski svet. V besedilu predloženega odloka je navedeno, da se točka letno revalorizira z ugotovitvenim sklepom župana, v kolikor je količnik večji od ena. V primeru drugačne določitve vrednosti točke, vrednost točke določi občinski svet.</w:t>
      </w:r>
    </w:p>
    <w:p w14:paraId="340A1BE5" w14:textId="77777777" w:rsidR="0066200E" w:rsidRPr="0066200E" w:rsidRDefault="0066200E" w:rsidP="0066200E">
      <w:pPr>
        <w:jc w:val="both"/>
        <w:rPr>
          <w:rFonts w:cs="Arial"/>
          <w:b/>
          <w:color w:val="000000"/>
          <w:spacing w:val="3"/>
          <w:sz w:val="22"/>
          <w:szCs w:val="22"/>
        </w:rPr>
      </w:pPr>
    </w:p>
    <w:p w14:paraId="02DCF444" w14:textId="77777777" w:rsidR="0066200E" w:rsidRPr="0066200E" w:rsidRDefault="0066200E" w:rsidP="0066200E">
      <w:pPr>
        <w:jc w:val="both"/>
        <w:rPr>
          <w:rFonts w:cs="Arial"/>
          <w:b/>
          <w:color w:val="000000"/>
          <w:spacing w:val="3"/>
          <w:sz w:val="22"/>
          <w:szCs w:val="22"/>
        </w:rPr>
      </w:pPr>
      <w:r w:rsidRPr="0066200E">
        <w:rPr>
          <w:rFonts w:cs="Arial"/>
          <w:b/>
          <w:color w:val="000000"/>
          <w:spacing w:val="3"/>
          <w:sz w:val="22"/>
          <w:szCs w:val="22"/>
        </w:rPr>
        <w:t>Cilji in načela</w:t>
      </w:r>
    </w:p>
    <w:p w14:paraId="71938089" w14:textId="77777777" w:rsidR="0066200E" w:rsidRPr="0066200E" w:rsidRDefault="0066200E" w:rsidP="0066200E">
      <w:pPr>
        <w:jc w:val="both"/>
        <w:rPr>
          <w:rFonts w:cs="Arial"/>
          <w:color w:val="000000"/>
          <w:spacing w:val="3"/>
          <w:sz w:val="22"/>
          <w:szCs w:val="22"/>
        </w:rPr>
      </w:pPr>
    </w:p>
    <w:p w14:paraId="42B6EB94" w14:textId="77777777" w:rsidR="0066200E" w:rsidRPr="0066200E" w:rsidRDefault="0066200E" w:rsidP="0066200E">
      <w:pPr>
        <w:jc w:val="both"/>
        <w:rPr>
          <w:rFonts w:cs="Arial"/>
          <w:bCs/>
          <w:color w:val="000000"/>
          <w:spacing w:val="3"/>
          <w:sz w:val="22"/>
          <w:szCs w:val="22"/>
        </w:rPr>
      </w:pPr>
      <w:r w:rsidRPr="0066200E">
        <w:rPr>
          <w:rFonts w:cs="Arial"/>
          <w:bCs/>
          <w:color w:val="000000"/>
          <w:spacing w:val="3"/>
          <w:sz w:val="22"/>
          <w:szCs w:val="22"/>
        </w:rPr>
        <w:t>Občina je pristopila k sprejemu novega odloka, da bi dosegla sledeče cilje:</w:t>
      </w:r>
    </w:p>
    <w:p w14:paraId="7E785538" w14:textId="77777777" w:rsidR="0066200E" w:rsidRPr="0066200E" w:rsidRDefault="0066200E" w:rsidP="0066200E">
      <w:pPr>
        <w:numPr>
          <w:ilvl w:val="0"/>
          <w:numId w:val="18"/>
        </w:numPr>
        <w:jc w:val="both"/>
        <w:rPr>
          <w:rFonts w:cs="Arial"/>
          <w:bCs/>
          <w:color w:val="000000"/>
          <w:spacing w:val="3"/>
          <w:sz w:val="22"/>
          <w:szCs w:val="22"/>
        </w:rPr>
      </w:pPr>
      <w:r w:rsidRPr="0066200E">
        <w:rPr>
          <w:rFonts w:cs="Arial"/>
          <w:bCs/>
          <w:color w:val="000000"/>
          <w:spacing w:val="3"/>
          <w:sz w:val="22"/>
          <w:szCs w:val="22"/>
        </w:rPr>
        <w:t>odpravo določil v obstoječem odloku, ki niso skladna s trenutno veljavno zakonodajo,</w:t>
      </w:r>
    </w:p>
    <w:p w14:paraId="696A37FB" w14:textId="7429B853" w:rsidR="0066200E" w:rsidRPr="0066200E" w:rsidRDefault="0066200E" w:rsidP="0066200E">
      <w:pPr>
        <w:numPr>
          <w:ilvl w:val="0"/>
          <w:numId w:val="18"/>
        </w:numPr>
        <w:jc w:val="both"/>
        <w:rPr>
          <w:rFonts w:cs="Arial"/>
          <w:bCs/>
          <w:color w:val="000000"/>
          <w:spacing w:val="3"/>
          <w:sz w:val="22"/>
          <w:szCs w:val="22"/>
        </w:rPr>
      </w:pPr>
      <w:r w:rsidRPr="0066200E">
        <w:rPr>
          <w:rFonts w:cs="Arial"/>
          <w:bCs/>
          <w:color w:val="000000"/>
          <w:spacing w:val="3"/>
          <w:sz w:val="22"/>
          <w:szCs w:val="22"/>
        </w:rPr>
        <w:t>ustrezn</w:t>
      </w:r>
      <w:r w:rsidR="007B77A1">
        <w:rPr>
          <w:rFonts w:cs="Arial"/>
          <w:bCs/>
          <w:color w:val="000000"/>
          <w:spacing w:val="3"/>
          <w:sz w:val="22"/>
          <w:szCs w:val="22"/>
        </w:rPr>
        <w:t>o</w:t>
      </w:r>
      <w:r w:rsidRPr="0066200E">
        <w:rPr>
          <w:rFonts w:cs="Arial"/>
          <w:bCs/>
          <w:color w:val="000000"/>
          <w:spacing w:val="3"/>
          <w:sz w:val="22"/>
          <w:szCs w:val="22"/>
        </w:rPr>
        <w:t xml:space="preserve"> uskladitev s predpisi in priporočili ministrstev,</w:t>
      </w:r>
    </w:p>
    <w:p w14:paraId="2AF29517" w14:textId="77777777" w:rsidR="0066200E" w:rsidRPr="0066200E" w:rsidRDefault="0066200E" w:rsidP="0066200E">
      <w:pPr>
        <w:numPr>
          <w:ilvl w:val="0"/>
          <w:numId w:val="18"/>
        </w:numPr>
        <w:jc w:val="both"/>
        <w:rPr>
          <w:rFonts w:cs="Arial"/>
          <w:bCs/>
          <w:color w:val="000000"/>
          <w:spacing w:val="3"/>
          <w:sz w:val="22"/>
          <w:szCs w:val="22"/>
        </w:rPr>
      </w:pPr>
      <w:r w:rsidRPr="0066200E">
        <w:rPr>
          <w:rFonts w:cs="Arial"/>
          <w:bCs/>
          <w:color w:val="000000"/>
          <w:spacing w:val="3"/>
          <w:sz w:val="22"/>
          <w:szCs w:val="22"/>
        </w:rPr>
        <w:t>omogočiti, da se podatki povzamejo iz uradnih evidenc.</w:t>
      </w:r>
    </w:p>
    <w:p w14:paraId="374E6554" w14:textId="77777777" w:rsidR="0066200E" w:rsidRPr="0066200E" w:rsidRDefault="0066200E" w:rsidP="0066200E">
      <w:pPr>
        <w:jc w:val="both"/>
        <w:rPr>
          <w:rFonts w:cs="Arial"/>
          <w:bCs/>
          <w:color w:val="000000"/>
          <w:spacing w:val="3"/>
          <w:sz w:val="22"/>
          <w:szCs w:val="22"/>
        </w:rPr>
      </w:pPr>
    </w:p>
    <w:p w14:paraId="5592166A" w14:textId="77777777" w:rsidR="0066200E" w:rsidRPr="0066200E" w:rsidRDefault="0066200E" w:rsidP="0066200E">
      <w:pPr>
        <w:jc w:val="both"/>
        <w:rPr>
          <w:rFonts w:cs="Arial"/>
          <w:bCs/>
          <w:color w:val="000000"/>
          <w:spacing w:val="3"/>
          <w:sz w:val="22"/>
          <w:szCs w:val="22"/>
        </w:rPr>
      </w:pPr>
      <w:r w:rsidRPr="0066200E">
        <w:rPr>
          <w:rFonts w:cs="Arial"/>
          <w:bCs/>
          <w:color w:val="000000"/>
          <w:spacing w:val="3"/>
          <w:sz w:val="22"/>
          <w:szCs w:val="22"/>
        </w:rPr>
        <w:t>Poleg tega bo občina pristopila k vzpostavitvi evidence nezazidanih stavbnih zemljišč, saj v trenutnem odloku sicer predvideva, da se nadomestilo obračunava tudi za ta zemljišča, ker pa občina ni razpolagala z evidenco nezazidanih stavbnih zemljišč, se za ta namen nadomestilo ni obračunavalo.</w:t>
      </w:r>
    </w:p>
    <w:p w14:paraId="6072C49C" w14:textId="77777777" w:rsidR="0066200E" w:rsidRPr="0066200E" w:rsidRDefault="0066200E" w:rsidP="0066200E">
      <w:pPr>
        <w:rPr>
          <w:rFonts w:cs="Arial"/>
          <w:b/>
          <w:color w:val="000000"/>
          <w:spacing w:val="3"/>
          <w:sz w:val="22"/>
          <w:szCs w:val="22"/>
        </w:rPr>
      </w:pPr>
    </w:p>
    <w:p w14:paraId="2DED884A" w14:textId="77777777" w:rsidR="0066200E" w:rsidRPr="0066200E" w:rsidRDefault="0066200E" w:rsidP="0066200E">
      <w:pPr>
        <w:rPr>
          <w:rFonts w:cs="Arial"/>
          <w:b/>
          <w:color w:val="000000"/>
          <w:spacing w:val="3"/>
          <w:sz w:val="22"/>
          <w:szCs w:val="22"/>
        </w:rPr>
      </w:pPr>
      <w:r w:rsidRPr="0066200E">
        <w:rPr>
          <w:rFonts w:cs="Arial"/>
          <w:b/>
          <w:color w:val="000000"/>
          <w:spacing w:val="3"/>
          <w:sz w:val="22"/>
          <w:szCs w:val="22"/>
        </w:rPr>
        <w:t>Ocena finančnih in drugih posledic</w:t>
      </w:r>
    </w:p>
    <w:p w14:paraId="0C923CC7" w14:textId="77777777" w:rsidR="0066200E" w:rsidRPr="0066200E" w:rsidRDefault="0066200E" w:rsidP="0066200E">
      <w:pPr>
        <w:rPr>
          <w:rFonts w:cs="Arial"/>
          <w:b/>
          <w:color w:val="000000"/>
          <w:spacing w:val="3"/>
          <w:sz w:val="22"/>
          <w:szCs w:val="22"/>
        </w:rPr>
      </w:pPr>
    </w:p>
    <w:p w14:paraId="6132531E" w14:textId="77777777" w:rsidR="0066200E" w:rsidRPr="0066200E" w:rsidRDefault="0066200E" w:rsidP="0066200E">
      <w:pPr>
        <w:jc w:val="both"/>
        <w:rPr>
          <w:rFonts w:cs="Arial"/>
          <w:color w:val="000000"/>
          <w:spacing w:val="3"/>
          <w:sz w:val="22"/>
          <w:szCs w:val="22"/>
        </w:rPr>
      </w:pPr>
      <w:r w:rsidRPr="0066200E">
        <w:rPr>
          <w:rFonts w:cs="Arial"/>
          <w:color w:val="000000"/>
          <w:spacing w:val="3"/>
          <w:sz w:val="22"/>
          <w:szCs w:val="22"/>
        </w:rPr>
        <w:t xml:space="preserve">Nadomestilo za uporabo stavbnega zemljišča je eden od virov prihodka proračuna Občine Komen. V letu 2023 je bilo iz naslova NUSZ za zazidana zemljišča fizičnim osebam obračunano 134.138,54 EUR in pravnim osebam 25.574,15 EUR. </w:t>
      </w:r>
    </w:p>
    <w:p w14:paraId="62AB81E9" w14:textId="77777777" w:rsidR="0066200E" w:rsidRPr="0066200E" w:rsidRDefault="0066200E" w:rsidP="0066200E">
      <w:pPr>
        <w:jc w:val="both"/>
        <w:rPr>
          <w:rFonts w:cs="Arial"/>
          <w:color w:val="000000"/>
          <w:spacing w:val="3"/>
          <w:sz w:val="22"/>
          <w:szCs w:val="22"/>
        </w:rPr>
      </w:pPr>
    </w:p>
    <w:p w14:paraId="68A3A394" w14:textId="77777777" w:rsidR="0066200E" w:rsidRPr="0066200E" w:rsidRDefault="0066200E" w:rsidP="0066200E">
      <w:pPr>
        <w:jc w:val="both"/>
        <w:rPr>
          <w:rFonts w:cs="Arial"/>
          <w:color w:val="000000"/>
          <w:spacing w:val="3"/>
          <w:sz w:val="22"/>
          <w:szCs w:val="22"/>
        </w:rPr>
      </w:pPr>
      <w:r w:rsidRPr="0066200E">
        <w:rPr>
          <w:rFonts w:cs="Arial"/>
          <w:color w:val="000000"/>
          <w:spacing w:val="3"/>
          <w:sz w:val="22"/>
          <w:szCs w:val="22"/>
        </w:rPr>
        <w:t>V primeru točkovanja kot je predlagano v odloku bi prejeli v občinski proračun okrog 15% več prihodkov na podlagi obračuna NUSZ za zazidana stavbna zemljišča fizičnim osebam in 18% več na podlagi obračuna za zazidana stavbna zemljišča pravnim osebam.</w:t>
      </w:r>
    </w:p>
    <w:p w14:paraId="68C76018" w14:textId="77777777" w:rsidR="0066200E" w:rsidRPr="0066200E" w:rsidRDefault="0066200E" w:rsidP="0066200E">
      <w:pPr>
        <w:rPr>
          <w:rFonts w:cs="Arial"/>
          <w:b/>
          <w:color w:val="000000"/>
          <w:spacing w:val="3"/>
          <w:sz w:val="22"/>
          <w:szCs w:val="22"/>
        </w:rPr>
      </w:pPr>
    </w:p>
    <w:p w14:paraId="43BE782C" w14:textId="53A8F8D2" w:rsidR="0066200E" w:rsidRPr="0066200E" w:rsidRDefault="0066200E" w:rsidP="00B6091E">
      <w:pPr>
        <w:jc w:val="both"/>
        <w:rPr>
          <w:rFonts w:cs="Arial"/>
          <w:bCs/>
          <w:color w:val="000000"/>
          <w:spacing w:val="3"/>
          <w:sz w:val="22"/>
          <w:szCs w:val="22"/>
        </w:rPr>
      </w:pPr>
      <w:r w:rsidRPr="0066200E">
        <w:rPr>
          <w:rFonts w:cs="Arial"/>
          <w:bCs/>
          <w:color w:val="000000"/>
          <w:spacing w:val="3"/>
          <w:sz w:val="22"/>
          <w:szCs w:val="22"/>
        </w:rPr>
        <w:t>V primeru vzpostavitve evidence</w:t>
      </w:r>
      <w:r w:rsidR="00B6091E">
        <w:rPr>
          <w:rFonts w:cs="Arial"/>
          <w:bCs/>
          <w:color w:val="000000"/>
          <w:spacing w:val="3"/>
          <w:sz w:val="22"/>
          <w:szCs w:val="22"/>
        </w:rPr>
        <w:t xml:space="preserve"> nezazidanih</w:t>
      </w:r>
      <w:r w:rsidRPr="0066200E">
        <w:rPr>
          <w:rFonts w:cs="Arial"/>
          <w:bCs/>
          <w:color w:val="000000"/>
          <w:spacing w:val="3"/>
          <w:sz w:val="22"/>
          <w:szCs w:val="22"/>
        </w:rPr>
        <w:t xml:space="preserve"> stavbnih zemljišč predvidevamo, da bi znašali prihodki okrog 100.000 EUR.</w:t>
      </w:r>
    </w:p>
    <w:p w14:paraId="7D1508B2" w14:textId="77777777" w:rsidR="0066200E" w:rsidRPr="0066200E" w:rsidRDefault="0066200E" w:rsidP="00B6091E">
      <w:pPr>
        <w:jc w:val="both"/>
        <w:rPr>
          <w:rFonts w:cs="Arial"/>
          <w:bCs/>
          <w:color w:val="000000"/>
          <w:spacing w:val="3"/>
          <w:sz w:val="22"/>
          <w:szCs w:val="22"/>
        </w:rPr>
      </w:pPr>
    </w:p>
    <w:p w14:paraId="2AFB9744" w14:textId="77777777" w:rsidR="0066200E" w:rsidRPr="0066200E" w:rsidRDefault="0066200E" w:rsidP="00B6091E">
      <w:pPr>
        <w:jc w:val="both"/>
        <w:rPr>
          <w:rFonts w:cs="Arial"/>
          <w:bCs/>
          <w:color w:val="000000"/>
          <w:spacing w:val="3"/>
          <w:sz w:val="22"/>
          <w:szCs w:val="22"/>
        </w:rPr>
      </w:pPr>
      <w:bookmarkStart w:id="1" w:name="_Hlk150421295"/>
      <w:r w:rsidRPr="0066200E">
        <w:rPr>
          <w:rFonts w:cs="Arial"/>
          <w:bCs/>
          <w:color w:val="000000"/>
          <w:spacing w:val="3"/>
          <w:sz w:val="22"/>
          <w:szCs w:val="22"/>
        </w:rPr>
        <w:t>V spodnji tabeli so prikazane točke in vrednost nadomestila na m2 za zazidana stavbna zemljišča po trenutno veljavnem odloku in po predlaganem odloku.</w:t>
      </w:r>
    </w:p>
    <w:bookmarkEnd w:id="1"/>
    <w:p w14:paraId="10E6D643" w14:textId="77777777" w:rsidR="0066200E" w:rsidRPr="0066200E" w:rsidRDefault="0066200E" w:rsidP="0066200E">
      <w:pPr>
        <w:rPr>
          <w:rFonts w:cs="Arial"/>
          <w:bCs/>
          <w:color w:val="000000"/>
          <w:spacing w:val="3"/>
          <w:sz w:val="22"/>
          <w:szCs w:val="22"/>
        </w:rPr>
      </w:pPr>
    </w:p>
    <w:p w14:paraId="02B6718E" w14:textId="685AF5D4" w:rsidR="0066200E" w:rsidRPr="0066200E" w:rsidRDefault="0066200E" w:rsidP="0066200E">
      <w:pPr>
        <w:rPr>
          <w:rFonts w:cs="Arial"/>
          <w:color w:val="000000"/>
          <w:spacing w:val="3"/>
          <w:sz w:val="20"/>
        </w:rPr>
      </w:pPr>
      <w:bookmarkStart w:id="2" w:name="_Hlk150420511"/>
      <w:r w:rsidRPr="0066200E">
        <w:rPr>
          <w:rFonts w:cs="Arial"/>
          <w:color w:val="000000"/>
          <w:spacing w:val="3"/>
          <w:sz w:val="20"/>
        </w:rPr>
        <w:lastRenderedPageBreak/>
        <w:t xml:space="preserve">Tabela 1: Primerjava točk in vrednosti </w:t>
      </w:r>
      <w:r w:rsidR="00127B50">
        <w:rPr>
          <w:rFonts w:cs="Arial"/>
          <w:color w:val="000000"/>
          <w:spacing w:val="3"/>
          <w:sz w:val="20"/>
        </w:rPr>
        <w:t>v eur</w:t>
      </w:r>
      <w:r w:rsidR="007F6243">
        <w:rPr>
          <w:rFonts w:cs="Arial"/>
          <w:color w:val="000000"/>
          <w:spacing w:val="3"/>
          <w:sz w:val="20"/>
        </w:rPr>
        <w:t>/</w:t>
      </w:r>
      <w:r w:rsidRPr="0066200E">
        <w:rPr>
          <w:rFonts w:cs="Arial"/>
          <w:color w:val="000000"/>
          <w:spacing w:val="3"/>
          <w:sz w:val="20"/>
        </w:rPr>
        <w:t>m2 med sedanjim in predlaganim odlokom za zazidana stavbna zemljišča</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6"/>
        <w:gridCol w:w="724"/>
        <w:gridCol w:w="993"/>
        <w:gridCol w:w="708"/>
        <w:gridCol w:w="993"/>
        <w:gridCol w:w="850"/>
        <w:gridCol w:w="992"/>
        <w:gridCol w:w="709"/>
        <w:gridCol w:w="1134"/>
      </w:tblGrid>
      <w:tr w:rsidR="0066200E" w:rsidRPr="0066200E" w14:paraId="2A3D48BF" w14:textId="77777777" w:rsidTr="003A6CD8">
        <w:tc>
          <w:tcPr>
            <w:tcW w:w="2106" w:type="dxa"/>
            <w:shd w:val="clear" w:color="auto" w:fill="auto"/>
          </w:tcPr>
          <w:p w14:paraId="2C2F0451" w14:textId="77777777" w:rsidR="0066200E" w:rsidRPr="0066200E" w:rsidRDefault="0066200E" w:rsidP="0066200E">
            <w:pPr>
              <w:rPr>
                <w:rFonts w:cs="Arial"/>
                <w:color w:val="000000"/>
                <w:spacing w:val="3"/>
                <w:sz w:val="18"/>
                <w:szCs w:val="18"/>
              </w:rPr>
            </w:pPr>
            <w:bookmarkStart w:id="3" w:name="_Hlk150416343"/>
            <w:bookmarkEnd w:id="2"/>
            <w:r w:rsidRPr="0066200E">
              <w:rPr>
                <w:rFonts w:cs="Arial"/>
                <w:color w:val="000000"/>
                <w:spacing w:val="3"/>
                <w:sz w:val="18"/>
                <w:szCs w:val="18"/>
              </w:rPr>
              <w:t xml:space="preserve">Obračun </w:t>
            </w:r>
            <w:r w:rsidRPr="0066200E">
              <w:rPr>
                <w:rFonts w:cs="Arial"/>
                <w:color w:val="000000"/>
                <w:spacing w:val="3"/>
                <w:sz w:val="18"/>
                <w:szCs w:val="18"/>
                <w:u w:val="single"/>
              </w:rPr>
              <w:t xml:space="preserve">po trenutno veljavnem </w:t>
            </w:r>
            <w:r w:rsidRPr="0066200E">
              <w:rPr>
                <w:rFonts w:cs="Arial"/>
                <w:color w:val="000000"/>
                <w:spacing w:val="3"/>
                <w:sz w:val="18"/>
                <w:szCs w:val="18"/>
              </w:rPr>
              <w:t>odloku</w:t>
            </w:r>
          </w:p>
        </w:tc>
        <w:tc>
          <w:tcPr>
            <w:tcW w:w="1717" w:type="dxa"/>
            <w:gridSpan w:val="2"/>
            <w:shd w:val="clear" w:color="auto" w:fill="auto"/>
          </w:tcPr>
          <w:p w14:paraId="22C565F5"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Stanovanjska namembnost</w:t>
            </w:r>
          </w:p>
        </w:tc>
        <w:tc>
          <w:tcPr>
            <w:tcW w:w="1701" w:type="dxa"/>
            <w:gridSpan w:val="2"/>
            <w:shd w:val="clear" w:color="auto" w:fill="auto"/>
          </w:tcPr>
          <w:p w14:paraId="09E519E9"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Proizvodna namembnost</w:t>
            </w:r>
          </w:p>
        </w:tc>
        <w:tc>
          <w:tcPr>
            <w:tcW w:w="1842" w:type="dxa"/>
            <w:gridSpan w:val="2"/>
            <w:shd w:val="clear" w:color="auto" w:fill="auto"/>
          </w:tcPr>
          <w:p w14:paraId="351FB213"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Poslovna namembnost</w:t>
            </w:r>
          </w:p>
        </w:tc>
        <w:tc>
          <w:tcPr>
            <w:tcW w:w="1843" w:type="dxa"/>
            <w:gridSpan w:val="2"/>
            <w:shd w:val="clear" w:color="auto" w:fill="auto"/>
          </w:tcPr>
          <w:p w14:paraId="1BFF3FBF"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Družbena namembnost</w:t>
            </w:r>
          </w:p>
        </w:tc>
      </w:tr>
      <w:tr w:rsidR="0066200E" w:rsidRPr="0066200E" w14:paraId="1F0909F0" w14:textId="77777777" w:rsidTr="003A6CD8">
        <w:tc>
          <w:tcPr>
            <w:tcW w:w="2106" w:type="dxa"/>
            <w:shd w:val="clear" w:color="auto" w:fill="auto"/>
          </w:tcPr>
          <w:p w14:paraId="0C1C905F" w14:textId="77777777" w:rsidR="0066200E" w:rsidRPr="0066200E" w:rsidRDefault="0066200E" w:rsidP="0066200E">
            <w:pPr>
              <w:rPr>
                <w:rFonts w:cs="Arial"/>
                <w:color w:val="000000"/>
                <w:spacing w:val="3"/>
                <w:sz w:val="18"/>
                <w:szCs w:val="18"/>
              </w:rPr>
            </w:pPr>
          </w:p>
        </w:tc>
        <w:tc>
          <w:tcPr>
            <w:tcW w:w="724" w:type="dxa"/>
            <w:shd w:val="clear" w:color="auto" w:fill="auto"/>
          </w:tcPr>
          <w:p w14:paraId="3EDB3CD7"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točke</w:t>
            </w:r>
          </w:p>
        </w:tc>
        <w:tc>
          <w:tcPr>
            <w:tcW w:w="993" w:type="dxa"/>
            <w:shd w:val="clear" w:color="auto" w:fill="auto"/>
          </w:tcPr>
          <w:p w14:paraId="7BB9E403" w14:textId="42A6DA48" w:rsidR="0066200E" w:rsidRPr="0066200E" w:rsidRDefault="0066200E" w:rsidP="0066200E">
            <w:pPr>
              <w:rPr>
                <w:rFonts w:cs="Arial"/>
                <w:color w:val="000000"/>
                <w:spacing w:val="3"/>
                <w:sz w:val="18"/>
                <w:szCs w:val="18"/>
              </w:rPr>
            </w:pPr>
            <w:r w:rsidRPr="0066200E">
              <w:rPr>
                <w:rFonts w:cs="Arial"/>
                <w:color w:val="000000"/>
                <w:spacing w:val="3"/>
                <w:sz w:val="18"/>
                <w:szCs w:val="18"/>
              </w:rPr>
              <w:t>vrednost eur/ m2</w:t>
            </w:r>
          </w:p>
        </w:tc>
        <w:tc>
          <w:tcPr>
            <w:tcW w:w="708" w:type="dxa"/>
            <w:shd w:val="clear" w:color="auto" w:fill="auto"/>
          </w:tcPr>
          <w:p w14:paraId="256D341D"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točke</w:t>
            </w:r>
          </w:p>
        </w:tc>
        <w:tc>
          <w:tcPr>
            <w:tcW w:w="993" w:type="dxa"/>
            <w:shd w:val="clear" w:color="auto" w:fill="auto"/>
          </w:tcPr>
          <w:p w14:paraId="6974FB19" w14:textId="0DC5384D" w:rsidR="0066200E" w:rsidRPr="0066200E" w:rsidRDefault="0066200E" w:rsidP="0066200E">
            <w:pPr>
              <w:rPr>
                <w:rFonts w:cs="Arial"/>
                <w:color w:val="000000"/>
                <w:spacing w:val="3"/>
                <w:sz w:val="18"/>
                <w:szCs w:val="18"/>
              </w:rPr>
            </w:pPr>
            <w:r w:rsidRPr="0066200E">
              <w:rPr>
                <w:rFonts w:cs="Arial"/>
                <w:color w:val="000000"/>
                <w:spacing w:val="3"/>
                <w:sz w:val="18"/>
                <w:szCs w:val="18"/>
              </w:rPr>
              <w:t>vrednost eur/ m2</w:t>
            </w:r>
          </w:p>
        </w:tc>
        <w:tc>
          <w:tcPr>
            <w:tcW w:w="850" w:type="dxa"/>
            <w:shd w:val="clear" w:color="auto" w:fill="auto"/>
          </w:tcPr>
          <w:p w14:paraId="47D1E19F"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točke</w:t>
            </w:r>
          </w:p>
        </w:tc>
        <w:tc>
          <w:tcPr>
            <w:tcW w:w="992" w:type="dxa"/>
            <w:shd w:val="clear" w:color="auto" w:fill="auto"/>
          </w:tcPr>
          <w:p w14:paraId="59C96E0C" w14:textId="78020CAA" w:rsidR="0066200E" w:rsidRPr="0066200E" w:rsidRDefault="0066200E" w:rsidP="0066200E">
            <w:pPr>
              <w:rPr>
                <w:rFonts w:cs="Arial"/>
                <w:color w:val="000000"/>
                <w:spacing w:val="3"/>
                <w:sz w:val="18"/>
                <w:szCs w:val="18"/>
              </w:rPr>
            </w:pPr>
            <w:r w:rsidRPr="0066200E">
              <w:rPr>
                <w:rFonts w:cs="Arial"/>
                <w:color w:val="000000"/>
                <w:spacing w:val="3"/>
                <w:sz w:val="18"/>
                <w:szCs w:val="18"/>
              </w:rPr>
              <w:t>vrednost eur/ m2</w:t>
            </w:r>
          </w:p>
        </w:tc>
        <w:tc>
          <w:tcPr>
            <w:tcW w:w="709" w:type="dxa"/>
            <w:shd w:val="clear" w:color="auto" w:fill="auto"/>
          </w:tcPr>
          <w:p w14:paraId="1F8FA1AC"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točke</w:t>
            </w:r>
          </w:p>
        </w:tc>
        <w:tc>
          <w:tcPr>
            <w:tcW w:w="1134" w:type="dxa"/>
            <w:shd w:val="clear" w:color="auto" w:fill="auto"/>
          </w:tcPr>
          <w:p w14:paraId="6439F8C2"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vrednost  eur/ m2</w:t>
            </w:r>
          </w:p>
        </w:tc>
      </w:tr>
      <w:tr w:rsidR="0066200E" w:rsidRPr="0066200E" w14:paraId="17F316E1" w14:textId="77777777" w:rsidTr="003A6CD8">
        <w:tc>
          <w:tcPr>
            <w:tcW w:w="2106" w:type="dxa"/>
            <w:shd w:val="clear" w:color="auto" w:fill="auto"/>
          </w:tcPr>
          <w:p w14:paraId="38CEFF66" w14:textId="77777777" w:rsidR="0066200E" w:rsidRPr="0066200E" w:rsidRDefault="0066200E" w:rsidP="0066200E">
            <w:pPr>
              <w:numPr>
                <w:ilvl w:val="0"/>
                <w:numId w:val="20"/>
              </w:numPr>
              <w:ind w:left="340" w:hanging="340"/>
              <w:rPr>
                <w:rFonts w:cs="Arial"/>
                <w:color w:val="000000"/>
                <w:spacing w:val="3"/>
                <w:sz w:val="18"/>
                <w:szCs w:val="18"/>
              </w:rPr>
            </w:pPr>
            <w:r w:rsidRPr="0066200E">
              <w:rPr>
                <w:rFonts w:cs="Arial"/>
                <w:color w:val="000000"/>
                <w:spacing w:val="3"/>
                <w:sz w:val="18"/>
                <w:szCs w:val="18"/>
              </w:rPr>
              <w:t>Območje (Komen)</w:t>
            </w:r>
          </w:p>
        </w:tc>
        <w:tc>
          <w:tcPr>
            <w:tcW w:w="724" w:type="dxa"/>
            <w:shd w:val="clear" w:color="auto" w:fill="auto"/>
          </w:tcPr>
          <w:p w14:paraId="7828C345" w14:textId="77777777" w:rsidR="0066200E" w:rsidRPr="0066200E" w:rsidRDefault="0066200E" w:rsidP="0066200E">
            <w:pPr>
              <w:rPr>
                <w:rFonts w:cs="Arial"/>
                <w:color w:val="000000"/>
                <w:spacing w:val="3"/>
                <w:sz w:val="18"/>
                <w:szCs w:val="18"/>
              </w:rPr>
            </w:pPr>
          </w:p>
        </w:tc>
        <w:tc>
          <w:tcPr>
            <w:tcW w:w="993" w:type="dxa"/>
            <w:shd w:val="clear" w:color="auto" w:fill="auto"/>
          </w:tcPr>
          <w:p w14:paraId="4ED81864" w14:textId="77777777" w:rsidR="0066200E" w:rsidRPr="0066200E" w:rsidRDefault="0066200E" w:rsidP="0066200E">
            <w:pPr>
              <w:rPr>
                <w:rFonts w:cs="Arial"/>
                <w:color w:val="000000"/>
                <w:spacing w:val="3"/>
                <w:sz w:val="18"/>
                <w:szCs w:val="18"/>
              </w:rPr>
            </w:pPr>
          </w:p>
        </w:tc>
        <w:tc>
          <w:tcPr>
            <w:tcW w:w="708" w:type="dxa"/>
            <w:shd w:val="clear" w:color="auto" w:fill="auto"/>
          </w:tcPr>
          <w:p w14:paraId="532C8493" w14:textId="77777777" w:rsidR="0066200E" w:rsidRPr="0066200E" w:rsidRDefault="0066200E" w:rsidP="0066200E">
            <w:pPr>
              <w:rPr>
                <w:rFonts w:cs="Arial"/>
                <w:color w:val="000000"/>
                <w:spacing w:val="3"/>
                <w:sz w:val="18"/>
                <w:szCs w:val="18"/>
              </w:rPr>
            </w:pPr>
          </w:p>
        </w:tc>
        <w:tc>
          <w:tcPr>
            <w:tcW w:w="993" w:type="dxa"/>
            <w:shd w:val="clear" w:color="auto" w:fill="auto"/>
          </w:tcPr>
          <w:p w14:paraId="6DE6E9D8" w14:textId="77777777" w:rsidR="0066200E" w:rsidRPr="0066200E" w:rsidRDefault="0066200E" w:rsidP="0066200E">
            <w:pPr>
              <w:rPr>
                <w:rFonts w:cs="Arial"/>
                <w:color w:val="000000"/>
                <w:spacing w:val="3"/>
                <w:sz w:val="18"/>
                <w:szCs w:val="18"/>
              </w:rPr>
            </w:pPr>
          </w:p>
        </w:tc>
        <w:tc>
          <w:tcPr>
            <w:tcW w:w="850" w:type="dxa"/>
            <w:shd w:val="clear" w:color="auto" w:fill="auto"/>
          </w:tcPr>
          <w:p w14:paraId="4EA5F9A1" w14:textId="77777777" w:rsidR="0066200E" w:rsidRPr="0066200E" w:rsidRDefault="0066200E" w:rsidP="0066200E">
            <w:pPr>
              <w:rPr>
                <w:rFonts w:cs="Arial"/>
                <w:color w:val="000000"/>
                <w:spacing w:val="3"/>
                <w:sz w:val="18"/>
                <w:szCs w:val="18"/>
              </w:rPr>
            </w:pPr>
          </w:p>
        </w:tc>
        <w:tc>
          <w:tcPr>
            <w:tcW w:w="992" w:type="dxa"/>
            <w:shd w:val="clear" w:color="auto" w:fill="auto"/>
          </w:tcPr>
          <w:p w14:paraId="5066808F" w14:textId="77777777" w:rsidR="0066200E" w:rsidRPr="0066200E" w:rsidRDefault="0066200E" w:rsidP="0066200E">
            <w:pPr>
              <w:rPr>
                <w:rFonts w:cs="Arial"/>
                <w:color w:val="000000"/>
                <w:spacing w:val="3"/>
                <w:sz w:val="18"/>
                <w:szCs w:val="18"/>
              </w:rPr>
            </w:pPr>
          </w:p>
        </w:tc>
        <w:tc>
          <w:tcPr>
            <w:tcW w:w="709" w:type="dxa"/>
            <w:shd w:val="clear" w:color="auto" w:fill="auto"/>
          </w:tcPr>
          <w:p w14:paraId="075EDD72" w14:textId="77777777" w:rsidR="0066200E" w:rsidRPr="0066200E" w:rsidRDefault="0066200E" w:rsidP="0066200E">
            <w:pPr>
              <w:rPr>
                <w:rFonts w:cs="Arial"/>
                <w:color w:val="000000"/>
                <w:spacing w:val="3"/>
                <w:sz w:val="18"/>
                <w:szCs w:val="18"/>
              </w:rPr>
            </w:pPr>
          </w:p>
        </w:tc>
        <w:tc>
          <w:tcPr>
            <w:tcW w:w="1134" w:type="dxa"/>
            <w:shd w:val="clear" w:color="auto" w:fill="auto"/>
          </w:tcPr>
          <w:p w14:paraId="5D621CAE" w14:textId="77777777" w:rsidR="0066200E" w:rsidRPr="0066200E" w:rsidRDefault="0066200E" w:rsidP="0066200E">
            <w:pPr>
              <w:rPr>
                <w:rFonts w:cs="Arial"/>
                <w:color w:val="000000"/>
                <w:spacing w:val="3"/>
                <w:sz w:val="18"/>
                <w:szCs w:val="18"/>
              </w:rPr>
            </w:pPr>
          </w:p>
        </w:tc>
      </w:tr>
      <w:tr w:rsidR="0066200E" w:rsidRPr="0066200E" w14:paraId="18501CC1" w14:textId="77777777" w:rsidTr="003A6CD8">
        <w:tc>
          <w:tcPr>
            <w:tcW w:w="2106" w:type="dxa"/>
            <w:shd w:val="clear" w:color="auto" w:fill="auto"/>
          </w:tcPr>
          <w:p w14:paraId="63C17D25" w14:textId="77777777" w:rsidR="0066200E" w:rsidRPr="0066200E" w:rsidRDefault="0066200E" w:rsidP="0066200E">
            <w:pPr>
              <w:numPr>
                <w:ilvl w:val="0"/>
                <w:numId w:val="18"/>
              </w:numPr>
              <w:ind w:left="357" w:hanging="357"/>
              <w:rPr>
                <w:rFonts w:cs="Arial"/>
                <w:color w:val="000000"/>
                <w:spacing w:val="3"/>
                <w:sz w:val="18"/>
                <w:szCs w:val="18"/>
              </w:rPr>
            </w:pPr>
            <w:r w:rsidRPr="0066200E">
              <w:rPr>
                <w:rFonts w:cs="Arial"/>
                <w:color w:val="000000"/>
                <w:spacing w:val="3"/>
                <w:sz w:val="18"/>
                <w:szCs w:val="18"/>
              </w:rPr>
              <w:t>brez kanalizacije</w:t>
            </w:r>
          </w:p>
        </w:tc>
        <w:tc>
          <w:tcPr>
            <w:tcW w:w="724" w:type="dxa"/>
            <w:shd w:val="clear" w:color="auto" w:fill="auto"/>
          </w:tcPr>
          <w:p w14:paraId="10EAD241"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90</w:t>
            </w:r>
          </w:p>
        </w:tc>
        <w:tc>
          <w:tcPr>
            <w:tcW w:w="993" w:type="dxa"/>
            <w:shd w:val="clear" w:color="auto" w:fill="auto"/>
          </w:tcPr>
          <w:p w14:paraId="1B90CAFA"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0,46</w:t>
            </w:r>
          </w:p>
        </w:tc>
        <w:tc>
          <w:tcPr>
            <w:tcW w:w="708" w:type="dxa"/>
            <w:shd w:val="clear" w:color="auto" w:fill="auto"/>
          </w:tcPr>
          <w:p w14:paraId="1CC7979D"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150</w:t>
            </w:r>
          </w:p>
        </w:tc>
        <w:tc>
          <w:tcPr>
            <w:tcW w:w="993" w:type="dxa"/>
            <w:shd w:val="clear" w:color="auto" w:fill="auto"/>
          </w:tcPr>
          <w:p w14:paraId="30101DC1"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0,78</w:t>
            </w:r>
          </w:p>
        </w:tc>
        <w:tc>
          <w:tcPr>
            <w:tcW w:w="850" w:type="dxa"/>
            <w:shd w:val="clear" w:color="auto" w:fill="auto"/>
          </w:tcPr>
          <w:p w14:paraId="75524608"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160</w:t>
            </w:r>
          </w:p>
        </w:tc>
        <w:tc>
          <w:tcPr>
            <w:tcW w:w="992" w:type="dxa"/>
            <w:shd w:val="clear" w:color="auto" w:fill="auto"/>
          </w:tcPr>
          <w:p w14:paraId="7055A7B3"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0,83</w:t>
            </w:r>
          </w:p>
        </w:tc>
        <w:tc>
          <w:tcPr>
            <w:tcW w:w="709" w:type="dxa"/>
            <w:shd w:val="clear" w:color="auto" w:fill="auto"/>
          </w:tcPr>
          <w:p w14:paraId="210F758A"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105</w:t>
            </w:r>
          </w:p>
        </w:tc>
        <w:tc>
          <w:tcPr>
            <w:tcW w:w="1134" w:type="dxa"/>
            <w:shd w:val="clear" w:color="auto" w:fill="auto"/>
          </w:tcPr>
          <w:p w14:paraId="691CFE2E"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0,54</w:t>
            </w:r>
          </w:p>
        </w:tc>
      </w:tr>
      <w:tr w:rsidR="0066200E" w:rsidRPr="0066200E" w14:paraId="3E484CA7" w14:textId="77777777" w:rsidTr="003A6CD8">
        <w:tc>
          <w:tcPr>
            <w:tcW w:w="2106" w:type="dxa"/>
            <w:shd w:val="clear" w:color="auto" w:fill="auto"/>
          </w:tcPr>
          <w:p w14:paraId="546BDD1F" w14:textId="77777777" w:rsidR="0066200E" w:rsidRPr="0066200E" w:rsidRDefault="0066200E" w:rsidP="0066200E">
            <w:pPr>
              <w:numPr>
                <w:ilvl w:val="0"/>
                <w:numId w:val="18"/>
              </w:numPr>
              <w:ind w:left="357" w:hanging="357"/>
              <w:rPr>
                <w:rFonts w:cs="Arial"/>
                <w:color w:val="000000"/>
                <w:spacing w:val="3"/>
                <w:sz w:val="18"/>
                <w:szCs w:val="18"/>
              </w:rPr>
            </w:pPr>
            <w:r w:rsidRPr="0066200E">
              <w:rPr>
                <w:rFonts w:cs="Arial"/>
                <w:color w:val="000000"/>
                <w:spacing w:val="3"/>
                <w:sz w:val="18"/>
                <w:szCs w:val="18"/>
              </w:rPr>
              <w:t>z kanalizacijo</w:t>
            </w:r>
          </w:p>
        </w:tc>
        <w:tc>
          <w:tcPr>
            <w:tcW w:w="724" w:type="dxa"/>
            <w:shd w:val="clear" w:color="auto" w:fill="auto"/>
          </w:tcPr>
          <w:p w14:paraId="490ED344"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120</w:t>
            </w:r>
          </w:p>
        </w:tc>
        <w:tc>
          <w:tcPr>
            <w:tcW w:w="993" w:type="dxa"/>
            <w:shd w:val="clear" w:color="auto" w:fill="auto"/>
          </w:tcPr>
          <w:p w14:paraId="58CBABD9"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0,62</w:t>
            </w:r>
          </w:p>
        </w:tc>
        <w:tc>
          <w:tcPr>
            <w:tcW w:w="708" w:type="dxa"/>
            <w:shd w:val="clear" w:color="auto" w:fill="auto"/>
          </w:tcPr>
          <w:p w14:paraId="188C7D00"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180</w:t>
            </w:r>
          </w:p>
        </w:tc>
        <w:tc>
          <w:tcPr>
            <w:tcW w:w="993" w:type="dxa"/>
            <w:shd w:val="clear" w:color="auto" w:fill="auto"/>
          </w:tcPr>
          <w:p w14:paraId="60A42252"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0,99</w:t>
            </w:r>
          </w:p>
        </w:tc>
        <w:tc>
          <w:tcPr>
            <w:tcW w:w="850" w:type="dxa"/>
            <w:shd w:val="clear" w:color="auto" w:fill="auto"/>
          </w:tcPr>
          <w:p w14:paraId="13C57BE8"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190</w:t>
            </w:r>
          </w:p>
        </w:tc>
        <w:tc>
          <w:tcPr>
            <w:tcW w:w="992" w:type="dxa"/>
            <w:shd w:val="clear" w:color="auto" w:fill="auto"/>
          </w:tcPr>
          <w:p w14:paraId="1A2F3E23"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0,93</w:t>
            </w:r>
          </w:p>
        </w:tc>
        <w:tc>
          <w:tcPr>
            <w:tcW w:w="709" w:type="dxa"/>
            <w:shd w:val="clear" w:color="auto" w:fill="auto"/>
          </w:tcPr>
          <w:p w14:paraId="216F89CD"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135</w:t>
            </w:r>
          </w:p>
        </w:tc>
        <w:tc>
          <w:tcPr>
            <w:tcW w:w="1134" w:type="dxa"/>
            <w:shd w:val="clear" w:color="auto" w:fill="auto"/>
          </w:tcPr>
          <w:p w14:paraId="4F064315"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0,70</w:t>
            </w:r>
          </w:p>
        </w:tc>
      </w:tr>
      <w:tr w:rsidR="0066200E" w:rsidRPr="0066200E" w14:paraId="3F1C4F77" w14:textId="77777777" w:rsidTr="003A6CD8">
        <w:tc>
          <w:tcPr>
            <w:tcW w:w="2106" w:type="dxa"/>
            <w:shd w:val="clear" w:color="auto" w:fill="auto"/>
          </w:tcPr>
          <w:p w14:paraId="76B17C34" w14:textId="77777777" w:rsidR="0066200E" w:rsidRPr="0066200E" w:rsidRDefault="0066200E" w:rsidP="0066200E">
            <w:pPr>
              <w:numPr>
                <w:ilvl w:val="0"/>
                <w:numId w:val="20"/>
              </w:numPr>
              <w:ind w:left="340" w:hanging="340"/>
              <w:rPr>
                <w:rFonts w:cs="Arial"/>
                <w:color w:val="000000"/>
                <w:spacing w:val="3"/>
                <w:sz w:val="18"/>
                <w:szCs w:val="18"/>
              </w:rPr>
            </w:pPr>
            <w:r w:rsidRPr="0066200E">
              <w:rPr>
                <w:rFonts w:cs="Arial"/>
                <w:color w:val="000000"/>
                <w:spacing w:val="3"/>
                <w:sz w:val="18"/>
                <w:szCs w:val="18"/>
              </w:rPr>
              <w:t>območje (preostale vasi)</w:t>
            </w:r>
          </w:p>
        </w:tc>
        <w:tc>
          <w:tcPr>
            <w:tcW w:w="724" w:type="dxa"/>
            <w:shd w:val="clear" w:color="auto" w:fill="auto"/>
          </w:tcPr>
          <w:p w14:paraId="11F6D96B"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75</w:t>
            </w:r>
          </w:p>
        </w:tc>
        <w:tc>
          <w:tcPr>
            <w:tcW w:w="993" w:type="dxa"/>
            <w:shd w:val="clear" w:color="auto" w:fill="auto"/>
          </w:tcPr>
          <w:p w14:paraId="45FFA188"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0,39</w:t>
            </w:r>
          </w:p>
        </w:tc>
        <w:tc>
          <w:tcPr>
            <w:tcW w:w="708" w:type="dxa"/>
            <w:shd w:val="clear" w:color="auto" w:fill="auto"/>
          </w:tcPr>
          <w:p w14:paraId="7AE4B911"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105</w:t>
            </w:r>
          </w:p>
        </w:tc>
        <w:tc>
          <w:tcPr>
            <w:tcW w:w="993" w:type="dxa"/>
            <w:shd w:val="clear" w:color="auto" w:fill="auto"/>
          </w:tcPr>
          <w:p w14:paraId="339CB923"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0,55</w:t>
            </w:r>
          </w:p>
        </w:tc>
        <w:tc>
          <w:tcPr>
            <w:tcW w:w="850" w:type="dxa"/>
            <w:shd w:val="clear" w:color="auto" w:fill="auto"/>
          </w:tcPr>
          <w:p w14:paraId="1E774637"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140</w:t>
            </w:r>
          </w:p>
        </w:tc>
        <w:tc>
          <w:tcPr>
            <w:tcW w:w="992" w:type="dxa"/>
            <w:shd w:val="clear" w:color="auto" w:fill="auto"/>
          </w:tcPr>
          <w:p w14:paraId="60CD5EEE"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0,72</w:t>
            </w:r>
          </w:p>
        </w:tc>
        <w:tc>
          <w:tcPr>
            <w:tcW w:w="709" w:type="dxa"/>
            <w:shd w:val="clear" w:color="auto" w:fill="auto"/>
          </w:tcPr>
          <w:p w14:paraId="41BFBE15"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85</w:t>
            </w:r>
          </w:p>
        </w:tc>
        <w:tc>
          <w:tcPr>
            <w:tcW w:w="1134" w:type="dxa"/>
            <w:shd w:val="clear" w:color="auto" w:fill="auto"/>
          </w:tcPr>
          <w:p w14:paraId="73EBFB80"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0,44</w:t>
            </w:r>
          </w:p>
        </w:tc>
      </w:tr>
      <w:tr w:rsidR="0066200E" w:rsidRPr="0066200E" w14:paraId="751DBCDC" w14:textId="77777777" w:rsidTr="003A6CD8">
        <w:tc>
          <w:tcPr>
            <w:tcW w:w="2106" w:type="dxa"/>
            <w:shd w:val="clear" w:color="auto" w:fill="auto"/>
          </w:tcPr>
          <w:p w14:paraId="3C216CB6"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Nepokrite površine</w:t>
            </w:r>
          </w:p>
        </w:tc>
        <w:tc>
          <w:tcPr>
            <w:tcW w:w="724" w:type="dxa"/>
            <w:shd w:val="clear" w:color="auto" w:fill="auto"/>
          </w:tcPr>
          <w:p w14:paraId="69544BD8" w14:textId="77777777" w:rsidR="0066200E" w:rsidRPr="0066200E" w:rsidRDefault="0066200E" w:rsidP="0066200E">
            <w:pPr>
              <w:rPr>
                <w:rFonts w:cs="Arial"/>
                <w:color w:val="000000"/>
                <w:spacing w:val="3"/>
                <w:sz w:val="18"/>
                <w:szCs w:val="18"/>
              </w:rPr>
            </w:pPr>
          </w:p>
        </w:tc>
        <w:tc>
          <w:tcPr>
            <w:tcW w:w="993" w:type="dxa"/>
            <w:shd w:val="clear" w:color="auto" w:fill="auto"/>
          </w:tcPr>
          <w:p w14:paraId="61EE937B" w14:textId="77777777" w:rsidR="0066200E" w:rsidRPr="0066200E" w:rsidRDefault="0066200E" w:rsidP="0066200E">
            <w:pPr>
              <w:rPr>
                <w:rFonts w:cs="Arial"/>
                <w:color w:val="000000"/>
                <w:spacing w:val="3"/>
                <w:sz w:val="18"/>
                <w:szCs w:val="18"/>
              </w:rPr>
            </w:pPr>
          </w:p>
        </w:tc>
        <w:tc>
          <w:tcPr>
            <w:tcW w:w="708" w:type="dxa"/>
            <w:shd w:val="clear" w:color="auto" w:fill="auto"/>
          </w:tcPr>
          <w:p w14:paraId="189CB2BF" w14:textId="77777777" w:rsidR="0066200E" w:rsidRPr="0066200E" w:rsidRDefault="0066200E" w:rsidP="0066200E">
            <w:pPr>
              <w:rPr>
                <w:rFonts w:cs="Arial"/>
                <w:color w:val="000000"/>
                <w:spacing w:val="3"/>
                <w:sz w:val="18"/>
                <w:szCs w:val="18"/>
              </w:rPr>
            </w:pPr>
          </w:p>
        </w:tc>
        <w:tc>
          <w:tcPr>
            <w:tcW w:w="993" w:type="dxa"/>
            <w:shd w:val="clear" w:color="auto" w:fill="auto"/>
          </w:tcPr>
          <w:p w14:paraId="4E8213CA" w14:textId="77777777" w:rsidR="0066200E" w:rsidRPr="0066200E" w:rsidRDefault="0066200E" w:rsidP="0066200E">
            <w:pPr>
              <w:rPr>
                <w:rFonts w:cs="Arial"/>
                <w:color w:val="000000"/>
                <w:spacing w:val="3"/>
                <w:sz w:val="18"/>
                <w:szCs w:val="18"/>
              </w:rPr>
            </w:pPr>
          </w:p>
        </w:tc>
        <w:tc>
          <w:tcPr>
            <w:tcW w:w="850" w:type="dxa"/>
            <w:shd w:val="clear" w:color="auto" w:fill="auto"/>
          </w:tcPr>
          <w:p w14:paraId="6F3E1461" w14:textId="77777777" w:rsidR="0066200E" w:rsidRPr="0066200E" w:rsidRDefault="0066200E" w:rsidP="0066200E">
            <w:pPr>
              <w:rPr>
                <w:rFonts w:cs="Arial"/>
                <w:color w:val="000000"/>
                <w:spacing w:val="3"/>
                <w:sz w:val="18"/>
                <w:szCs w:val="18"/>
              </w:rPr>
            </w:pPr>
          </w:p>
        </w:tc>
        <w:tc>
          <w:tcPr>
            <w:tcW w:w="992" w:type="dxa"/>
            <w:shd w:val="clear" w:color="auto" w:fill="auto"/>
          </w:tcPr>
          <w:p w14:paraId="3BA0D1F0" w14:textId="77777777" w:rsidR="0066200E" w:rsidRPr="0066200E" w:rsidRDefault="0066200E" w:rsidP="0066200E">
            <w:pPr>
              <w:rPr>
                <w:rFonts w:cs="Arial"/>
                <w:color w:val="000000"/>
                <w:spacing w:val="3"/>
                <w:sz w:val="18"/>
                <w:szCs w:val="18"/>
              </w:rPr>
            </w:pPr>
          </w:p>
        </w:tc>
        <w:tc>
          <w:tcPr>
            <w:tcW w:w="709" w:type="dxa"/>
            <w:shd w:val="clear" w:color="auto" w:fill="auto"/>
          </w:tcPr>
          <w:p w14:paraId="23A2B20A" w14:textId="77777777" w:rsidR="0066200E" w:rsidRPr="0066200E" w:rsidRDefault="0066200E" w:rsidP="0066200E">
            <w:pPr>
              <w:rPr>
                <w:rFonts w:cs="Arial"/>
                <w:color w:val="000000"/>
                <w:spacing w:val="3"/>
                <w:sz w:val="18"/>
                <w:szCs w:val="18"/>
              </w:rPr>
            </w:pPr>
          </w:p>
        </w:tc>
        <w:tc>
          <w:tcPr>
            <w:tcW w:w="1134" w:type="dxa"/>
            <w:shd w:val="clear" w:color="auto" w:fill="auto"/>
          </w:tcPr>
          <w:p w14:paraId="3394F8E8" w14:textId="77777777" w:rsidR="0066200E" w:rsidRPr="0066200E" w:rsidRDefault="0066200E" w:rsidP="0066200E">
            <w:pPr>
              <w:rPr>
                <w:rFonts w:cs="Arial"/>
                <w:color w:val="000000"/>
                <w:spacing w:val="3"/>
                <w:sz w:val="18"/>
                <w:szCs w:val="18"/>
              </w:rPr>
            </w:pPr>
          </w:p>
        </w:tc>
      </w:tr>
      <w:tr w:rsidR="0066200E" w:rsidRPr="0066200E" w14:paraId="2351356A" w14:textId="77777777" w:rsidTr="003A6CD8">
        <w:tc>
          <w:tcPr>
            <w:tcW w:w="2106" w:type="dxa"/>
            <w:shd w:val="clear" w:color="auto" w:fill="auto"/>
          </w:tcPr>
          <w:p w14:paraId="10E3494C" w14:textId="77777777" w:rsidR="0066200E" w:rsidRPr="0066200E" w:rsidRDefault="0066200E" w:rsidP="0066200E">
            <w:pPr>
              <w:numPr>
                <w:ilvl w:val="0"/>
                <w:numId w:val="22"/>
              </w:numPr>
              <w:ind w:left="340" w:hanging="340"/>
              <w:rPr>
                <w:rFonts w:cs="Arial"/>
                <w:color w:val="000000"/>
                <w:spacing w:val="3"/>
                <w:sz w:val="18"/>
                <w:szCs w:val="18"/>
              </w:rPr>
            </w:pPr>
            <w:bookmarkStart w:id="4" w:name="_Hlk150417676"/>
            <w:r w:rsidRPr="0066200E">
              <w:rPr>
                <w:rFonts w:cs="Arial"/>
                <w:color w:val="000000"/>
                <w:spacing w:val="3"/>
                <w:sz w:val="18"/>
                <w:szCs w:val="18"/>
              </w:rPr>
              <w:t>Območje (Komen)</w:t>
            </w:r>
          </w:p>
        </w:tc>
        <w:tc>
          <w:tcPr>
            <w:tcW w:w="724" w:type="dxa"/>
            <w:shd w:val="clear" w:color="auto" w:fill="auto"/>
          </w:tcPr>
          <w:p w14:paraId="7A7FA85F" w14:textId="77777777" w:rsidR="0066200E" w:rsidRPr="0066200E" w:rsidRDefault="0066200E" w:rsidP="0066200E">
            <w:pPr>
              <w:rPr>
                <w:rFonts w:cs="Arial"/>
                <w:color w:val="000000"/>
                <w:spacing w:val="3"/>
                <w:sz w:val="18"/>
                <w:szCs w:val="18"/>
              </w:rPr>
            </w:pPr>
          </w:p>
        </w:tc>
        <w:tc>
          <w:tcPr>
            <w:tcW w:w="993" w:type="dxa"/>
            <w:shd w:val="clear" w:color="auto" w:fill="auto"/>
          </w:tcPr>
          <w:p w14:paraId="0E6B3475" w14:textId="77777777" w:rsidR="0066200E" w:rsidRPr="0066200E" w:rsidRDefault="0066200E" w:rsidP="0066200E">
            <w:pPr>
              <w:rPr>
                <w:rFonts w:cs="Arial"/>
                <w:color w:val="000000"/>
                <w:spacing w:val="3"/>
                <w:sz w:val="18"/>
                <w:szCs w:val="18"/>
              </w:rPr>
            </w:pPr>
          </w:p>
        </w:tc>
        <w:tc>
          <w:tcPr>
            <w:tcW w:w="708" w:type="dxa"/>
            <w:shd w:val="clear" w:color="auto" w:fill="auto"/>
          </w:tcPr>
          <w:p w14:paraId="41C82E5E" w14:textId="77777777" w:rsidR="0066200E" w:rsidRPr="0066200E" w:rsidRDefault="0066200E" w:rsidP="0066200E">
            <w:pPr>
              <w:rPr>
                <w:rFonts w:cs="Arial"/>
                <w:color w:val="000000"/>
                <w:spacing w:val="3"/>
                <w:sz w:val="18"/>
                <w:szCs w:val="18"/>
              </w:rPr>
            </w:pPr>
          </w:p>
        </w:tc>
        <w:tc>
          <w:tcPr>
            <w:tcW w:w="993" w:type="dxa"/>
            <w:shd w:val="clear" w:color="auto" w:fill="auto"/>
          </w:tcPr>
          <w:p w14:paraId="37A79907" w14:textId="77777777" w:rsidR="0066200E" w:rsidRPr="0066200E" w:rsidRDefault="0066200E" w:rsidP="0066200E">
            <w:pPr>
              <w:rPr>
                <w:rFonts w:cs="Arial"/>
                <w:color w:val="000000"/>
                <w:spacing w:val="3"/>
                <w:sz w:val="18"/>
                <w:szCs w:val="18"/>
              </w:rPr>
            </w:pPr>
          </w:p>
        </w:tc>
        <w:tc>
          <w:tcPr>
            <w:tcW w:w="850" w:type="dxa"/>
            <w:shd w:val="clear" w:color="auto" w:fill="auto"/>
          </w:tcPr>
          <w:p w14:paraId="33A662F5" w14:textId="77777777" w:rsidR="0066200E" w:rsidRPr="0066200E" w:rsidRDefault="0066200E" w:rsidP="0066200E">
            <w:pPr>
              <w:rPr>
                <w:rFonts w:cs="Arial"/>
                <w:color w:val="000000"/>
                <w:spacing w:val="3"/>
                <w:sz w:val="18"/>
                <w:szCs w:val="18"/>
              </w:rPr>
            </w:pPr>
          </w:p>
        </w:tc>
        <w:tc>
          <w:tcPr>
            <w:tcW w:w="992" w:type="dxa"/>
            <w:shd w:val="clear" w:color="auto" w:fill="auto"/>
          </w:tcPr>
          <w:p w14:paraId="112F1A70" w14:textId="77777777" w:rsidR="0066200E" w:rsidRPr="0066200E" w:rsidRDefault="0066200E" w:rsidP="0066200E">
            <w:pPr>
              <w:rPr>
                <w:rFonts w:cs="Arial"/>
                <w:color w:val="000000"/>
                <w:spacing w:val="3"/>
                <w:sz w:val="18"/>
                <w:szCs w:val="18"/>
              </w:rPr>
            </w:pPr>
          </w:p>
        </w:tc>
        <w:tc>
          <w:tcPr>
            <w:tcW w:w="709" w:type="dxa"/>
            <w:shd w:val="clear" w:color="auto" w:fill="auto"/>
          </w:tcPr>
          <w:p w14:paraId="5715EE76" w14:textId="77777777" w:rsidR="0066200E" w:rsidRPr="0066200E" w:rsidRDefault="0066200E" w:rsidP="0066200E">
            <w:pPr>
              <w:rPr>
                <w:rFonts w:cs="Arial"/>
                <w:color w:val="000000"/>
                <w:spacing w:val="3"/>
                <w:sz w:val="18"/>
                <w:szCs w:val="18"/>
              </w:rPr>
            </w:pPr>
          </w:p>
        </w:tc>
        <w:tc>
          <w:tcPr>
            <w:tcW w:w="1134" w:type="dxa"/>
            <w:shd w:val="clear" w:color="auto" w:fill="auto"/>
          </w:tcPr>
          <w:p w14:paraId="7F6A1269" w14:textId="77777777" w:rsidR="0066200E" w:rsidRPr="0066200E" w:rsidRDefault="0066200E" w:rsidP="0066200E">
            <w:pPr>
              <w:rPr>
                <w:rFonts w:cs="Arial"/>
                <w:color w:val="000000"/>
                <w:spacing w:val="3"/>
                <w:sz w:val="18"/>
                <w:szCs w:val="18"/>
              </w:rPr>
            </w:pPr>
          </w:p>
        </w:tc>
      </w:tr>
      <w:bookmarkEnd w:id="4"/>
      <w:tr w:rsidR="0066200E" w:rsidRPr="0066200E" w14:paraId="66367973" w14:textId="77777777" w:rsidTr="003A6CD8">
        <w:tc>
          <w:tcPr>
            <w:tcW w:w="2106" w:type="dxa"/>
            <w:shd w:val="clear" w:color="auto" w:fill="auto"/>
          </w:tcPr>
          <w:p w14:paraId="7D7AF34E" w14:textId="77777777" w:rsidR="0066200E" w:rsidRPr="0066200E" w:rsidRDefault="0066200E" w:rsidP="0066200E">
            <w:pPr>
              <w:numPr>
                <w:ilvl w:val="0"/>
                <w:numId w:val="18"/>
              </w:numPr>
              <w:ind w:left="357" w:hanging="357"/>
              <w:rPr>
                <w:rFonts w:cs="Arial"/>
                <w:color w:val="000000"/>
                <w:spacing w:val="3"/>
                <w:sz w:val="18"/>
                <w:szCs w:val="18"/>
              </w:rPr>
            </w:pPr>
            <w:r w:rsidRPr="0066200E">
              <w:rPr>
                <w:rFonts w:cs="Arial"/>
                <w:color w:val="000000"/>
                <w:spacing w:val="3"/>
                <w:sz w:val="18"/>
                <w:szCs w:val="18"/>
              </w:rPr>
              <w:t>brez kanalizacije</w:t>
            </w:r>
          </w:p>
        </w:tc>
        <w:tc>
          <w:tcPr>
            <w:tcW w:w="724" w:type="dxa"/>
            <w:shd w:val="clear" w:color="auto" w:fill="auto"/>
          </w:tcPr>
          <w:p w14:paraId="70D4E255" w14:textId="77777777" w:rsidR="0066200E" w:rsidRPr="0066200E" w:rsidRDefault="0066200E" w:rsidP="0066200E">
            <w:pPr>
              <w:rPr>
                <w:rFonts w:cs="Arial"/>
                <w:color w:val="000000"/>
                <w:spacing w:val="3"/>
                <w:sz w:val="18"/>
                <w:szCs w:val="18"/>
              </w:rPr>
            </w:pPr>
          </w:p>
        </w:tc>
        <w:tc>
          <w:tcPr>
            <w:tcW w:w="993" w:type="dxa"/>
            <w:shd w:val="clear" w:color="auto" w:fill="auto"/>
          </w:tcPr>
          <w:p w14:paraId="31FBBF68" w14:textId="77777777" w:rsidR="0066200E" w:rsidRPr="0066200E" w:rsidRDefault="0066200E" w:rsidP="0066200E">
            <w:pPr>
              <w:rPr>
                <w:rFonts w:cs="Arial"/>
                <w:color w:val="000000"/>
                <w:spacing w:val="3"/>
                <w:sz w:val="18"/>
                <w:szCs w:val="18"/>
              </w:rPr>
            </w:pPr>
          </w:p>
        </w:tc>
        <w:tc>
          <w:tcPr>
            <w:tcW w:w="708" w:type="dxa"/>
            <w:shd w:val="clear" w:color="auto" w:fill="auto"/>
          </w:tcPr>
          <w:p w14:paraId="21EABB3F"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90</w:t>
            </w:r>
          </w:p>
        </w:tc>
        <w:tc>
          <w:tcPr>
            <w:tcW w:w="993" w:type="dxa"/>
            <w:shd w:val="clear" w:color="auto" w:fill="auto"/>
          </w:tcPr>
          <w:p w14:paraId="451E17C9"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0,46</w:t>
            </w:r>
          </w:p>
        </w:tc>
        <w:tc>
          <w:tcPr>
            <w:tcW w:w="850" w:type="dxa"/>
            <w:shd w:val="clear" w:color="auto" w:fill="auto"/>
          </w:tcPr>
          <w:p w14:paraId="2E8340D4"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96</w:t>
            </w:r>
          </w:p>
        </w:tc>
        <w:tc>
          <w:tcPr>
            <w:tcW w:w="992" w:type="dxa"/>
            <w:shd w:val="clear" w:color="auto" w:fill="auto"/>
          </w:tcPr>
          <w:p w14:paraId="7C5AD170"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0,49</w:t>
            </w:r>
          </w:p>
        </w:tc>
        <w:tc>
          <w:tcPr>
            <w:tcW w:w="709" w:type="dxa"/>
            <w:shd w:val="clear" w:color="auto" w:fill="auto"/>
          </w:tcPr>
          <w:p w14:paraId="4321C061"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63</w:t>
            </w:r>
          </w:p>
        </w:tc>
        <w:tc>
          <w:tcPr>
            <w:tcW w:w="1134" w:type="dxa"/>
            <w:shd w:val="clear" w:color="auto" w:fill="auto"/>
          </w:tcPr>
          <w:p w14:paraId="00DE2B79"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0,32</w:t>
            </w:r>
          </w:p>
        </w:tc>
      </w:tr>
      <w:tr w:rsidR="0066200E" w:rsidRPr="0066200E" w14:paraId="465EEBB7" w14:textId="77777777" w:rsidTr="003A6CD8">
        <w:tc>
          <w:tcPr>
            <w:tcW w:w="2106" w:type="dxa"/>
            <w:shd w:val="clear" w:color="auto" w:fill="auto"/>
          </w:tcPr>
          <w:p w14:paraId="52DE2F55" w14:textId="77777777" w:rsidR="0066200E" w:rsidRPr="0066200E" w:rsidRDefault="0066200E" w:rsidP="0066200E">
            <w:pPr>
              <w:numPr>
                <w:ilvl w:val="0"/>
                <w:numId w:val="18"/>
              </w:numPr>
              <w:ind w:left="357" w:hanging="357"/>
              <w:rPr>
                <w:rFonts w:cs="Arial"/>
                <w:color w:val="000000"/>
                <w:spacing w:val="3"/>
                <w:sz w:val="18"/>
                <w:szCs w:val="18"/>
              </w:rPr>
            </w:pPr>
            <w:r w:rsidRPr="0066200E">
              <w:rPr>
                <w:rFonts w:cs="Arial"/>
                <w:color w:val="000000"/>
                <w:spacing w:val="3"/>
                <w:sz w:val="18"/>
                <w:szCs w:val="18"/>
              </w:rPr>
              <w:t>s kanalizacijo</w:t>
            </w:r>
          </w:p>
        </w:tc>
        <w:tc>
          <w:tcPr>
            <w:tcW w:w="724" w:type="dxa"/>
            <w:shd w:val="clear" w:color="auto" w:fill="auto"/>
          </w:tcPr>
          <w:p w14:paraId="30CAAD2A" w14:textId="77777777" w:rsidR="0066200E" w:rsidRPr="0066200E" w:rsidRDefault="0066200E" w:rsidP="0066200E">
            <w:pPr>
              <w:rPr>
                <w:rFonts w:cs="Arial"/>
                <w:color w:val="000000"/>
                <w:spacing w:val="3"/>
                <w:sz w:val="18"/>
                <w:szCs w:val="18"/>
              </w:rPr>
            </w:pPr>
          </w:p>
        </w:tc>
        <w:tc>
          <w:tcPr>
            <w:tcW w:w="993" w:type="dxa"/>
            <w:shd w:val="clear" w:color="auto" w:fill="auto"/>
          </w:tcPr>
          <w:p w14:paraId="6A620390" w14:textId="77777777" w:rsidR="0066200E" w:rsidRPr="0066200E" w:rsidRDefault="0066200E" w:rsidP="0066200E">
            <w:pPr>
              <w:rPr>
                <w:rFonts w:cs="Arial"/>
                <w:color w:val="000000"/>
                <w:spacing w:val="3"/>
                <w:sz w:val="18"/>
                <w:szCs w:val="18"/>
              </w:rPr>
            </w:pPr>
          </w:p>
        </w:tc>
        <w:tc>
          <w:tcPr>
            <w:tcW w:w="708" w:type="dxa"/>
            <w:shd w:val="clear" w:color="auto" w:fill="auto"/>
          </w:tcPr>
          <w:p w14:paraId="4D2FAD50"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108</w:t>
            </w:r>
          </w:p>
        </w:tc>
        <w:tc>
          <w:tcPr>
            <w:tcW w:w="993" w:type="dxa"/>
            <w:shd w:val="clear" w:color="auto" w:fill="auto"/>
          </w:tcPr>
          <w:p w14:paraId="3918B586"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0,59</w:t>
            </w:r>
          </w:p>
        </w:tc>
        <w:tc>
          <w:tcPr>
            <w:tcW w:w="850" w:type="dxa"/>
            <w:shd w:val="clear" w:color="auto" w:fill="auto"/>
          </w:tcPr>
          <w:p w14:paraId="03F898E5"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114</w:t>
            </w:r>
          </w:p>
        </w:tc>
        <w:tc>
          <w:tcPr>
            <w:tcW w:w="992" w:type="dxa"/>
            <w:shd w:val="clear" w:color="auto" w:fill="auto"/>
          </w:tcPr>
          <w:p w14:paraId="730E3A0B"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0,56</w:t>
            </w:r>
          </w:p>
        </w:tc>
        <w:tc>
          <w:tcPr>
            <w:tcW w:w="709" w:type="dxa"/>
            <w:shd w:val="clear" w:color="auto" w:fill="auto"/>
          </w:tcPr>
          <w:p w14:paraId="03D5A253"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81</w:t>
            </w:r>
          </w:p>
        </w:tc>
        <w:tc>
          <w:tcPr>
            <w:tcW w:w="1134" w:type="dxa"/>
            <w:shd w:val="clear" w:color="auto" w:fill="auto"/>
          </w:tcPr>
          <w:p w14:paraId="35C0F40A"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0,42</w:t>
            </w:r>
          </w:p>
        </w:tc>
      </w:tr>
      <w:tr w:rsidR="0066200E" w:rsidRPr="0066200E" w14:paraId="2FF1F311" w14:textId="77777777" w:rsidTr="003A6CD8">
        <w:tc>
          <w:tcPr>
            <w:tcW w:w="2106" w:type="dxa"/>
            <w:shd w:val="clear" w:color="auto" w:fill="auto"/>
          </w:tcPr>
          <w:p w14:paraId="42859B47" w14:textId="77777777" w:rsidR="0066200E" w:rsidRPr="0066200E" w:rsidRDefault="0066200E" w:rsidP="0066200E">
            <w:pPr>
              <w:numPr>
                <w:ilvl w:val="0"/>
                <w:numId w:val="22"/>
              </w:numPr>
              <w:ind w:left="340" w:hanging="340"/>
              <w:rPr>
                <w:rFonts w:cs="Arial"/>
                <w:color w:val="000000"/>
                <w:spacing w:val="3"/>
                <w:sz w:val="18"/>
                <w:szCs w:val="18"/>
              </w:rPr>
            </w:pPr>
            <w:r w:rsidRPr="0066200E">
              <w:rPr>
                <w:rFonts w:cs="Arial"/>
                <w:color w:val="000000"/>
                <w:spacing w:val="3"/>
                <w:sz w:val="18"/>
                <w:szCs w:val="18"/>
              </w:rPr>
              <w:t>območje (preostale vasi)</w:t>
            </w:r>
          </w:p>
        </w:tc>
        <w:tc>
          <w:tcPr>
            <w:tcW w:w="724" w:type="dxa"/>
            <w:shd w:val="clear" w:color="auto" w:fill="auto"/>
          </w:tcPr>
          <w:p w14:paraId="1AA2DDCB" w14:textId="77777777" w:rsidR="0066200E" w:rsidRPr="0066200E" w:rsidRDefault="0066200E" w:rsidP="0066200E">
            <w:pPr>
              <w:rPr>
                <w:rFonts w:cs="Arial"/>
                <w:color w:val="000000"/>
                <w:spacing w:val="3"/>
                <w:sz w:val="18"/>
                <w:szCs w:val="18"/>
              </w:rPr>
            </w:pPr>
          </w:p>
        </w:tc>
        <w:tc>
          <w:tcPr>
            <w:tcW w:w="993" w:type="dxa"/>
            <w:shd w:val="clear" w:color="auto" w:fill="auto"/>
          </w:tcPr>
          <w:p w14:paraId="752376E8" w14:textId="77777777" w:rsidR="0066200E" w:rsidRPr="0066200E" w:rsidRDefault="0066200E" w:rsidP="0066200E">
            <w:pPr>
              <w:rPr>
                <w:rFonts w:cs="Arial"/>
                <w:color w:val="000000"/>
                <w:spacing w:val="3"/>
                <w:sz w:val="18"/>
                <w:szCs w:val="18"/>
              </w:rPr>
            </w:pPr>
          </w:p>
        </w:tc>
        <w:tc>
          <w:tcPr>
            <w:tcW w:w="708" w:type="dxa"/>
            <w:shd w:val="clear" w:color="auto" w:fill="auto"/>
          </w:tcPr>
          <w:p w14:paraId="6C958B07"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63</w:t>
            </w:r>
          </w:p>
        </w:tc>
        <w:tc>
          <w:tcPr>
            <w:tcW w:w="993" w:type="dxa"/>
            <w:shd w:val="clear" w:color="auto" w:fill="auto"/>
          </w:tcPr>
          <w:p w14:paraId="40038959"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0,33</w:t>
            </w:r>
          </w:p>
        </w:tc>
        <w:tc>
          <w:tcPr>
            <w:tcW w:w="850" w:type="dxa"/>
            <w:shd w:val="clear" w:color="auto" w:fill="auto"/>
          </w:tcPr>
          <w:p w14:paraId="62B8F445"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84</w:t>
            </w:r>
          </w:p>
        </w:tc>
        <w:tc>
          <w:tcPr>
            <w:tcW w:w="992" w:type="dxa"/>
            <w:shd w:val="clear" w:color="auto" w:fill="auto"/>
          </w:tcPr>
          <w:p w14:paraId="6C7FEC35"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0,43</w:t>
            </w:r>
          </w:p>
        </w:tc>
        <w:tc>
          <w:tcPr>
            <w:tcW w:w="709" w:type="dxa"/>
            <w:shd w:val="clear" w:color="auto" w:fill="auto"/>
          </w:tcPr>
          <w:p w14:paraId="029591BD"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51</w:t>
            </w:r>
          </w:p>
        </w:tc>
        <w:tc>
          <w:tcPr>
            <w:tcW w:w="1134" w:type="dxa"/>
            <w:shd w:val="clear" w:color="auto" w:fill="auto"/>
          </w:tcPr>
          <w:p w14:paraId="3F04A31A"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0,26</w:t>
            </w:r>
          </w:p>
        </w:tc>
      </w:tr>
      <w:tr w:rsidR="0066200E" w:rsidRPr="0066200E" w14:paraId="54068963" w14:textId="77777777" w:rsidTr="003A6CD8">
        <w:tc>
          <w:tcPr>
            <w:tcW w:w="2106" w:type="dxa"/>
            <w:shd w:val="clear" w:color="auto" w:fill="auto"/>
          </w:tcPr>
          <w:p w14:paraId="70069CC1" w14:textId="77777777" w:rsidR="0066200E" w:rsidRPr="0066200E" w:rsidRDefault="0066200E" w:rsidP="0066200E">
            <w:pPr>
              <w:rPr>
                <w:rFonts w:cs="Arial"/>
                <w:color w:val="000000"/>
                <w:spacing w:val="3"/>
                <w:sz w:val="18"/>
                <w:szCs w:val="18"/>
              </w:rPr>
            </w:pPr>
          </w:p>
        </w:tc>
        <w:tc>
          <w:tcPr>
            <w:tcW w:w="724" w:type="dxa"/>
            <w:shd w:val="clear" w:color="auto" w:fill="auto"/>
          </w:tcPr>
          <w:p w14:paraId="48B88030" w14:textId="77777777" w:rsidR="0066200E" w:rsidRPr="0066200E" w:rsidRDefault="0066200E" w:rsidP="0066200E">
            <w:pPr>
              <w:rPr>
                <w:rFonts w:cs="Arial"/>
                <w:color w:val="000000"/>
                <w:spacing w:val="3"/>
                <w:sz w:val="18"/>
                <w:szCs w:val="18"/>
              </w:rPr>
            </w:pPr>
          </w:p>
        </w:tc>
        <w:tc>
          <w:tcPr>
            <w:tcW w:w="993" w:type="dxa"/>
            <w:shd w:val="clear" w:color="auto" w:fill="auto"/>
          </w:tcPr>
          <w:p w14:paraId="691A96D0" w14:textId="77777777" w:rsidR="0066200E" w:rsidRPr="0066200E" w:rsidRDefault="0066200E" w:rsidP="0066200E">
            <w:pPr>
              <w:rPr>
                <w:rFonts w:cs="Arial"/>
                <w:color w:val="000000"/>
                <w:spacing w:val="3"/>
                <w:sz w:val="18"/>
                <w:szCs w:val="18"/>
              </w:rPr>
            </w:pPr>
          </w:p>
        </w:tc>
        <w:tc>
          <w:tcPr>
            <w:tcW w:w="708" w:type="dxa"/>
            <w:shd w:val="clear" w:color="auto" w:fill="auto"/>
          </w:tcPr>
          <w:p w14:paraId="3C18A08D" w14:textId="77777777" w:rsidR="0066200E" w:rsidRPr="0066200E" w:rsidRDefault="0066200E" w:rsidP="0066200E">
            <w:pPr>
              <w:rPr>
                <w:rFonts w:cs="Arial"/>
                <w:color w:val="000000"/>
                <w:spacing w:val="3"/>
                <w:sz w:val="18"/>
                <w:szCs w:val="18"/>
              </w:rPr>
            </w:pPr>
          </w:p>
        </w:tc>
        <w:tc>
          <w:tcPr>
            <w:tcW w:w="993" w:type="dxa"/>
            <w:shd w:val="clear" w:color="auto" w:fill="auto"/>
          </w:tcPr>
          <w:p w14:paraId="17D405C9" w14:textId="77777777" w:rsidR="0066200E" w:rsidRPr="0066200E" w:rsidRDefault="0066200E" w:rsidP="0066200E">
            <w:pPr>
              <w:rPr>
                <w:rFonts w:cs="Arial"/>
                <w:color w:val="000000"/>
                <w:spacing w:val="3"/>
                <w:sz w:val="18"/>
                <w:szCs w:val="18"/>
              </w:rPr>
            </w:pPr>
          </w:p>
        </w:tc>
        <w:tc>
          <w:tcPr>
            <w:tcW w:w="850" w:type="dxa"/>
            <w:shd w:val="clear" w:color="auto" w:fill="auto"/>
          </w:tcPr>
          <w:p w14:paraId="3BEEAB37" w14:textId="77777777" w:rsidR="0066200E" w:rsidRPr="0066200E" w:rsidRDefault="0066200E" w:rsidP="0066200E">
            <w:pPr>
              <w:rPr>
                <w:rFonts w:cs="Arial"/>
                <w:color w:val="000000"/>
                <w:spacing w:val="3"/>
                <w:sz w:val="18"/>
                <w:szCs w:val="18"/>
              </w:rPr>
            </w:pPr>
          </w:p>
        </w:tc>
        <w:tc>
          <w:tcPr>
            <w:tcW w:w="992" w:type="dxa"/>
            <w:shd w:val="clear" w:color="auto" w:fill="auto"/>
          </w:tcPr>
          <w:p w14:paraId="4E2B237D" w14:textId="77777777" w:rsidR="0066200E" w:rsidRPr="0066200E" w:rsidRDefault="0066200E" w:rsidP="0066200E">
            <w:pPr>
              <w:rPr>
                <w:rFonts w:cs="Arial"/>
                <w:color w:val="000000"/>
                <w:spacing w:val="3"/>
                <w:sz w:val="18"/>
                <w:szCs w:val="18"/>
              </w:rPr>
            </w:pPr>
          </w:p>
        </w:tc>
        <w:tc>
          <w:tcPr>
            <w:tcW w:w="709" w:type="dxa"/>
            <w:shd w:val="clear" w:color="auto" w:fill="auto"/>
          </w:tcPr>
          <w:p w14:paraId="67FD4953" w14:textId="77777777" w:rsidR="0066200E" w:rsidRPr="0066200E" w:rsidRDefault="0066200E" w:rsidP="0066200E">
            <w:pPr>
              <w:rPr>
                <w:rFonts w:cs="Arial"/>
                <w:color w:val="000000"/>
                <w:spacing w:val="3"/>
                <w:sz w:val="18"/>
                <w:szCs w:val="18"/>
              </w:rPr>
            </w:pPr>
          </w:p>
        </w:tc>
        <w:tc>
          <w:tcPr>
            <w:tcW w:w="1134" w:type="dxa"/>
            <w:shd w:val="clear" w:color="auto" w:fill="auto"/>
          </w:tcPr>
          <w:p w14:paraId="7AF2E9F6" w14:textId="77777777" w:rsidR="0066200E" w:rsidRPr="0066200E" w:rsidRDefault="0066200E" w:rsidP="0066200E">
            <w:pPr>
              <w:rPr>
                <w:rFonts w:cs="Arial"/>
                <w:color w:val="000000"/>
                <w:spacing w:val="3"/>
                <w:sz w:val="18"/>
                <w:szCs w:val="18"/>
              </w:rPr>
            </w:pPr>
          </w:p>
        </w:tc>
      </w:tr>
      <w:tr w:rsidR="0066200E" w:rsidRPr="0066200E" w14:paraId="29933C60" w14:textId="77777777" w:rsidTr="003A6CD8">
        <w:tc>
          <w:tcPr>
            <w:tcW w:w="2106" w:type="dxa"/>
            <w:shd w:val="clear" w:color="auto" w:fill="auto"/>
          </w:tcPr>
          <w:p w14:paraId="19D18118"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 xml:space="preserve">Obračun po </w:t>
            </w:r>
            <w:r w:rsidRPr="0066200E">
              <w:rPr>
                <w:rFonts w:cs="Arial"/>
                <w:color w:val="000000"/>
                <w:spacing w:val="3"/>
                <w:sz w:val="18"/>
                <w:szCs w:val="18"/>
                <w:u w:val="single"/>
              </w:rPr>
              <w:t>predloženem</w:t>
            </w:r>
            <w:r w:rsidRPr="0066200E">
              <w:rPr>
                <w:rFonts w:cs="Arial"/>
                <w:color w:val="000000"/>
                <w:spacing w:val="3"/>
                <w:sz w:val="18"/>
                <w:szCs w:val="18"/>
              </w:rPr>
              <w:t xml:space="preserve"> odloku</w:t>
            </w:r>
          </w:p>
        </w:tc>
        <w:tc>
          <w:tcPr>
            <w:tcW w:w="1717" w:type="dxa"/>
            <w:gridSpan w:val="2"/>
            <w:shd w:val="clear" w:color="auto" w:fill="auto"/>
          </w:tcPr>
          <w:p w14:paraId="15523F4D"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Stanovanjska namembnost</w:t>
            </w:r>
          </w:p>
        </w:tc>
        <w:tc>
          <w:tcPr>
            <w:tcW w:w="1701" w:type="dxa"/>
            <w:gridSpan w:val="2"/>
            <w:shd w:val="clear" w:color="auto" w:fill="auto"/>
          </w:tcPr>
          <w:p w14:paraId="0F532EB0" w14:textId="77777777" w:rsidR="0066200E" w:rsidRPr="0066200E" w:rsidRDefault="0066200E" w:rsidP="0066200E">
            <w:pPr>
              <w:rPr>
                <w:rFonts w:cs="Arial"/>
                <w:color w:val="000000"/>
                <w:spacing w:val="3"/>
                <w:sz w:val="18"/>
                <w:szCs w:val="18"/>
              </w:rPr>
            </w:pPr>
          </w:p>
        </w:tc>
        <w:tc>
          <w:tcPr>
            <w:tcW w:w="1842" w:type="dxa"/>
            <w:gridSpan w:val="2"/>
            <w:shd w:val="clear" w:color="auto" w:fill="auto"/>
          </w:tcPr>
          <w:p w14:paraId="0532D4E2"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Poslovna namembnost – profitna dejavnost</w:t>
            </w:r>
          </w:p>
        </w:tc>
        <w:tc>
          <w:tcPr>
            <w:tcW w:w="1843" w:type="dxa"/>
            <w:gridSpan w:val="2"/>
            <w:shd w:val="clear" w:color="auto" w:fill="auto"/>
          </w:tcPr>
          <w:p w14:paraId="0A1D8565"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Poslovna namembnost – neprofitna dejavnost</w:t>
            </w:r>
          </w:p>
        </w:tc>
      </w:tr>
      <w:tr w:rsidR="0066200E" w:rsidRPr="0066200E" w14:paraId="5ABDFB40" w14:textId="77777777" w:rsidTr="003A6CD8">
        <w:tc>
          <w:tcPr>
            <w:tcW w:w="2106" w:type="dxa"/>
            <w:shd w:val="clear" w:color="auto" w:fill="auto"/>
          </w:tcPr>
          <w:p w14:paraId="107FE9B2" w14:textId="77777777" w:rsidR="0066200E" w:rsidRPr="0066200E" w:rsidRDefault="0066200E" w:rsidP="0066200E">
            <w:pPr>
              <w:rPr>
                <w:rFonts w:cs="Arial"/>
                <w:color w:val="000000"/>
                <w:spacing w:val="3"/>
                <w:sz w:val="18"/>
                <w:szCs w:val="18"/>
              </w:rPr>
            </w:pPr>
          </w:p>
        </w:tc>
        <w:tc>
          <w:tcPr>
            <w:tcW w:w="724" w:type="dxa"/>
            <w:shd w:val="clear" w:color="auto" w:fill="auto"/>
          </w:tcPr>
          <w:p w14:paraId="16351BB2"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točke</w:t>
            </w:r>
          </w:p>
        </w:tc>
        <w:tc>
          <w:tcPr>
            <w:tcW w:w="993" w:type="dxa"/>
            <w:shd w:val="clear" w:color="auto" w:fill="auto"/>
          </w:tcPr>
          <w:p w14:paraId="0E7440D4" w14:textId="1610D7F2" w:rsidR="0066200E" w:rsidRPr="0066200E" w:rsidRDefault="0066200E" w:rsidP="0066200E">
            <w:pPr>
              <w:rPr>
                <w:rFonts w:cs="Arial"/>
                <w:color w:val="000000"/>
                <w:spacing w:val="3"/>
                <w:sz w:val="18"/>
                <w:szCs w:val="18"/>
              </w:rPr>
            </w:pPr>
            <w:r w:rsidRPr="0066200E">
              <w:rPr>
                <w:rFonts w:cs="Arial"/>
                <w:color w:val="000000"/>
                <w:spacing w:val="3"/>
                <w:sz w:val="18"/>
                <w:szCs w:val="18"/>
              </w:rPr>
              <w:t>vrednost eur/ m2</w:t>
            </w:r>
          </w:p>
        </w:tc>
        <w:tc>
          <w:tcPr>
            <w:tcW w:w="708" w:type="dxa"/>
            <w:shd w:val="clear" w:color="auto" w:fill="auto"/>
          </w:tcPr>
          <w:p w14:paraId="1CE7AB3B" w14:textId="77777777" w:rsidR="0066200E" w:rsidRPr="0066200E" w:rsidRDefault="0066200E" w:rsidP="0066200E">
            <w:pPr>
              <w:rPr>
                <w:rFonts w:cs="Arial"/>
                <w:color w:val="000000"/>
                <w:spacing w:val="3"/>
                <w:sz w:val="18"/>
                <w:szCs w:val="18"/>
              </w:rPr>
            </w:pPr>
          </w:p>
        </w:tc>
        <w:tc>
          <w:tcPr>
            <w:tcW w:w="993" w:type="dxa"/>
            <w:shd w:val="clear" w:color="auto" w:fill="auto"/>
          </w:tcPr>
          <w:p w14:paraId="7EA0C255" w14:textId="77777777" w:rsidR="0066200E" w:rsidRPr="0066200E" w:rsidRDefault="0066200E" w:rsidP="0066200E">
            <w:pPr>
              <w:rPr>
                <w:rFonts w:cs="Arial"/>
                <w:color w:val="000000"/>
                <w:spacing w:val="3"/>
                <w:sz w:val="18"/>
                <w:szCs w:val="18"/>
              </w:rPr>
            </w:pPr>
          </w:p>
        </w:tc>
        <w:tc>
          <w:tcPr>
            <w:tcW w:w="850" w:type="dxa"/>
            <w:shd w:val="clear" w:color="auto" w:fill="auto"/>
          </w:tcPr>
          <w:p w14:paraId="784C3727"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točke</w:t>
            </w:r>
          </w:p>
        </w:tc>
        <w:tc>
          <w:tcPr>
            <w:tcW w:w="992" w:type="dxa"/>
            <w:shd w:val="clear" w:color="auto" w:fill="auto"/>
          </w:tcPr>
          <w:p w14:paraId="1EECD22C"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vrednost  eur/ m2</w:t>
            </w:r>
          </w:p>
        </w:tc>
        <w:tc>
          <w:tcPr>
            <w:tcW w:w="709" w:type="dxa"/>
            <w:shd w:val="clear" w:color="auto" w:fill="auto"/>
          </w:tcPr>
          <w:p w14:paraId="7E47B753"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točke</w:t>
            </w:r>
          </w:p>
        </w:tc>
        <w:tc>
          <w:tcPr>
            <w:tcW w:w="1134" w:type="dxa"/>
            <w:shd w:val="clear" w:color="auto" w:fill="auto"/>
          </w:tcPr>
          <w:p w14:paraId="2050E716"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vrednost  eur/ m2</w:t>
            </w:r>
          </w:p>
        </w:tc>
      </w:tr>
      <w:tr w:rsidR="0066200E" w:rsidRPr="0066200E" w14:paraId="26463F6F" w14:textId="77777777" w:rsidTr="003A6CD8">
        <w:tc>
          <w:tcPr>
            <w:tcW w:w="2106" w:type="dxa"/>
            <w:shd w:val="clear" w:color="auto" w:fill="auto"/>
          </w:tcPr>
          <w:p w14:paraId="455CB24C"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Enotno območje</w:t>
            </w:r>
          </w:p>
        </w:tc>
        <w:tc>
          <w:tcPr>
            <w:tcW w:w="724" w:type="dxa"/>
            <w:shd w:val="clear" w:color="auto" w:fill="auto"/>
          </w:tcPr>
          <w:p w14:paraId="1030E49B" w14:textId="77777777" w:rsidR="0066200E" w:rsidRPr="0066200E" w:rsidRDefault="0066200E" w:rsidP="0066200E">
            <w:pPr>
              <w:rPr>
                <w:rFonts w:cs="Arial"/>
                <w:color w:val="000000"/>
                <w:spacing w:val="3"/>
                <w:sz w:val="18"/>
                <w:szCs w:val="18"/>
              </w:rPr>
            </w:pPr>
          </w:p>
        </w:tc>
        <w:tc>
          <w:tcPr>
            <w:tcW w:w="993" w:type="dxa"/>
            <w:shd w:val="clear" w:color="auto" w:fill="auto"/>
          </w:tcPr>
          <w:p w14:paraId="3EBEBD5D" w14:textId="77777777" w:rsidR="0066200E" w:rsidRPr="0066200E" w:rsidRDefault="0066200E" w:rsidP="0066200E">
            <w:pPr>
              <w:rPr>
                <w:rFonts w:cs="Arial"/>
                <w:color w:val="000000"/>
                <w:spacing w:val="3"/>
                <w:sz w:val="18"/>
                <w:szCs w:val="18"/>
              </w:rPr>
            </w:pPr>
          </w:p>
        </w:tc>
        <w:tc>
          <w:tcPr>
            <w:tcW w:w="708" w:type="dxa"/>
            <w:shd w:val="clear" w:color="auto" w:fill="auto"/>
          </w:tcPr>
          <w:p w14:paraId="36737553" w14:textId="77777777" w:rsidR="0066200E" w:rsidRPr="0066200E" w:rsidRDefault="0066200E" w:rsidP="0066200E">
            <w:pPr>
              <w:rPr>
                <w:rFonts w:cs="Arial"/>
                <w:color w:val="000000"/>
                <w:spacing w:val="3"/>
                <w:sz w:val="18"/>
                <w:szCs w:val="18"/>
              </w:rPr>
            </w:pPr>
          </w:p>
        </w:tc>
        <w:tc>
          <w:tcPr>
            <w:tcW w:w="993" w:type="dxa"/>
            <w:shd w:val="clear" w:color="auto" w:fill="auto"/>
          </w:tcPr>
          <w:p w14:paraId="0668B125" w14:textId="77777777" w:rsidR="0066200E" w:rsidRPr="0066200E" w:rsidRDefault="0066200E" w:rsidP="0066200E">
            <w:pPr>
              <w:rPr>
                <w:rFonts w:cs="Arial"/>
                <w:color w:val="000000"/>
                <w:spacing w:val="3"/>
                <w:sz w:val="18"/>
                <w:szCs w:val="18"/>
              </w:rPr>
            </w:pPr>
          </w:p>
        </w:tc>
        <w:tc>
          <w:tcPr>
            <w:tcW w:w="850" w:type="dxa"/>
            <w:shd w:val="clear" w:color="auto" w:fill="auto"/>
          </w:tcPr>
          <w:p w14:paraId="7960908F" w14:textId="77777777" w:rsidR="0066200E" w:rsidRPr="0066200E" w:rsidRDefault="0066200E" w:rsidP="0066200E">
            <w:pPr>
              <w:rPr>
                <w:rFonts w:cs="Arial"/>
                <w:color w:val="000000"/>
                <w:spacing w:val="3"/>
                <w:sz w:val="18"/>
                <w:szCs w:val="18"/>
              </w:rPr>
            </w:pPr>
          </w:p>
        </w:tc>
        <w:tc>
          <w:tcPr>
            <w:tcW w:w="992" w:type="dxa"/>
            <w:shd w:val="clear" w:color="auto" w:fill="auto"/>
          </w:tcPr>
          <w:p w14:paraId="0896C007" w14:textId="77777777" w:rsidR="0066200E" w:rsidRPr="0066200E" w:rsidRDefault="0066200E" w:rsidP="0066200E">
            <w:pPr>
              <w:rPr>
                <w:rFonts w:cs="Arial"/>
                <w:color w:val="000000"/>
                <w:spacing w:val="3"/>
                <w:sz w:val="18"/>
                <w:szCs w:val="18"/>
              </w:rPr>
            </w:pPr>
          </w:p>
        </w:tc>
        <w:tc>
          <w:tcPr>
            <w:tcW w:w="709" w:type="dxa"/>
            <w:shd w:val="clear" w:color="auto" w:fill="auto"/>
          </w:tcPr>
          <w:p w14:paraId="1A518C9C" w14:textId="77777777" w:rsidR="0066200E" w:rsidRPr="0066200E" w:rsidRDefault="0066200E" w:rsidP="0066200E">
            <w:pPr>
              <w:rPr>
                <w:rFonts w:cs="Arial"/>
                <w:color w:val="000000"/>
                <w:spacing w:val="3"/>
                <w:sz w:val="18"/>
                <w:szCs w:val="18"/>
              </w:rPr>
            </w:pPr>
          </w:p>
        </w:tc>
        <w:tc>
          <w:tcPr>
            <w:tcW w:w="1134" w:type="dxa"/>
            <w:shd w:val="clear" w:color="auto" w:fill="auto"/>
          </w:tcPr>
          <w:p w14:paraId="458BFBC3" w14:textId="77777777" w:rsidR="0066200E" w:rsidRPr="0066200E" w:rsidRDefault="0066200E" w:rsidP="0066200E">
            <w:pPr>
              <w:rPr>
                <w:rFonts w:cs="Arial"/>
                <w:color w:val="000000"/>
                <w:spacing w:val="3"/>
                <w:sz w:val="18"/>
                <w:szCs w:val="18"/>
              </w:rPr>
            </w:pPr>
          </w:p>
        </w:tc>
      </w:tr>
      <w:tr w:rsidR="0066200E" w:rsidRPr="0066200E" w14:paraId="5427A3F1" w14:textId="77777777" w:rsidTr="003A6CD8">
        <w:tc>
          <w:tcPr>
            <w:tcW w:w="2106" w:type="dxa"/>
            <w:shd w:val="clear" w:color="auto" w:fill="auto"/>
          </w:tcPr>
          <w:p w14:paraId="6FFC45C3" w14:textId="77777777" w:rsidR="0066200E" w:rsidRPr="0066200E" w:rsidRDefault="0066200E" w:rsidP="0066200E">
            <w:pPr>
              <w:numPr>
                <w:ilvl w:val="0"/>
                <w:numId w:val="18"/>
              </w:numPr>
              <w:ind w:left="357" w:hanging="357"/>
              <w:rPr>
                <w:rFonts w:cs="Arial"/>
                <w:color w:val="000000"/>
                <w:spacing w:val="3"/>
                <w:sz w:val="18"/>
                <w:szCs w:val="18"/>
              </w:rPr>
            </w:pPr>
            <w:r w:rsidRPr="0066200E">
              <w:rPr>
                <w:rFonts w:cs="Arial"/>
                <w:color w:val="000000"/>
                <w:spacing w:val="3"/>
                <w:sz w:val="18"/>
                <w:szCs w:val="18"/>
              </w:rPr>
              <w:t>brez kanalizacije</w:t>
            </w:r>
          </w:p>
        </w:tc>
        <w:tc>
          <w:tcPr>
            <w:tcW w:w="724" w:type="dxa"/>
            <w:shd w:val="clear" w:color="auto" w:fill="auto"/>
          </w:tcPr>
          <w:p w14:paraId="3C0D2BC6"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90</w:t>
            </w:r>
          </w:p>
        </w:tc>
        <w:tc>
          <w:tcPr>
            <w:tcW w:w="993" w:type="dxa"/>
            <w:shd w:val="clear" w:color="auto" w:fill="auto"/>
          </w:tcPr>
          <w:p w14:paraId="60550DFD"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0,46</w:t>
            </w:r>
          </w:p>
        </w:tc>
        <w:tc>
          <w:tcPr>
            <w:tcW w:w="708" w:type="dxa"/>
            <w:shd w:val="clear" w:color="auto" w:fill="auto"/>
          </w:tcPr>
          <w:p w14:paraId="3A06928E" w14:textId="77777777" w:rsidR="0066200E" w:rsidRPr="0066200E" w:rsidRDefault="0066200E" w:rsidP="0066200E">
            <w:pPr>
              <w:rPr>
                <w:rFonts w:cs="Arial"/>
                <w:color w:val="000000"/>
                <w:spacing w:val="3"/>
                <w:sz w:val="18"/>
                <w:szCs w:val="18"/>
              </w:rPr>
            </w:pPr>
          </w:p>
        </w:tc>
        <w:tc>
          <w:tcPr>
            <w:tcW w:w="993" w:type="dxa"/>
            <w:shd w:val="clear" w:color="auto" w:fill="auto"/>
          </w:tcPr>
          <w:p w14:paraId="29311DCA" w14:textId="77777777" w:rsidR="0066200E" w:rsidRPr="0066200E" w:rsidRDefault="0066200E" w:rsidP="0066200E">
            <w:pPr>
              <w:rPr>
                <w:rFonts w:cs="Arial"/>
                <w:color w:val="000000"/>
                <w:spacing w:val="3"/>
                <w:sz w:val="18"/>
                <w:szCs w:val="18"/>
              </w:rPr>
            </w:pPr>
          </w:p>
        </w:tc>
        <w:tc>
          <w:tcPr>
            <w:tcW w:w="850" w:type="dxa"/>
            <w:shd w:val="clear" w:color="auto" w:fill="auto"/>
          </w:tcPr>
          <w:p w14:paraId="5C509DCE"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145</w:t>
            </w:r>
          </w:p>
        </w:tc>
        <w:tc>
          <w:tcPr>
            <w:tcW w:w="992" w:type="dxa"/>
            <w:shd w:val="clear" w:color="auto" w:fill="auto"/>
          </w:tcPr>
          <w:p w14:paraId="1BC2D65C"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0,75</w:t>
            </w:r>
          </w:p>
        </w:tc>
        <w:tc>
          <w:tcPr>
            <w:tcW w:w="709" w:type="dxa"/>
            <w:shd w:val="clear" w:color="auto" w:fill="auto"/>
          </w:tcPr>
          <w:p w14:paraId="1CA637D4"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90</w:t>
            </w:r>
          </w:p>
        </w:tc>
        <w:tc>
          <w:tcPr>
            <w:tcW w:w="1134" w:type="dxa"/>
            <w:shd w:val="clear" w:color="auto" w:fill="auto"/>
          </w:tcPr>
          <w:p w14:paraId="2FB88088"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0,46</w:t>
            </w:r>
          </w:p>
        </w:tc>
      </w:tr>
      <w:tr w:rsidR="0066200E" w:rsidRPr="0066200E" w14:paraId="2EB2C3C5" w14:textId="77777777" w:rsidTr="003A6CD8">
        <w:tc>
          <w:tcPr>
            <w:tcW w:w="2106" w:type="dxa"/>
            <w:shd w:val="clear" w:color="auto" w:fill="auto"/>
          </w:tcPr>
          <w:p w14:paraId="0FC939C8" w14:textId="77777777" w:rsidR="0066200E" w:rsidRPr="0066200E" w:rsidRDefault="0066200E" w:rsidP="0066200E">
            <w:pPr>
              <w:numPr>
                <w:ilvl w:val="0"/>
                <w:numId w:val="18"/>
              </w:numPr>
              <w:ind w:left="357" w:hanging="357"/>
              <w:rPr>
                <w:rFonts w:cs="Arial"/>
                <w:color w:val="000000"/>
                <w:spacing w:val="3"/>
                <w:sz w:val="18"/>
                <w:szCs w:val="18"/>
              </w:rPr>
            </w:pPr>
            <w:r w:rsidRPr="0066200E">
              <w:rPr>
                <w:rFonts w:cs="Arial"/>
                <w:color w:val="000000"/>
                <w:spacing w:val="3"/>
                <w:sz w:val="18"/>
                <w:szCs w:val="18"/>
              </w:rPr>
              <w:t>s kanalizacijo</w:t>
            </w:r>
          </w:p>
        </w:tc>
        <w:tc>
          <w:tcPr>
            <w:tcW w:w="724" w:type="dxa"/>
            <w:shd w:val="clear" w:color="auto" w:fill="auto"/>
          </w:tcPr>
          <w:p w14:paraId="35BA7058"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120</w:t>
            </w:r>
          </w:p>
        </w:tc>
        <w:tc>
          <w:tcPr>
            <w:tcW w:w="993" w:type="dxa"/>
            <w:shd w:val="clear" w:color="auto" w:fill="auto"/>
          </w:tcPr>
          <w:p w14:paraId="4C74ACC5"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0,62</w:t>
            </w:r>
          </w:p>
        </w:tc>
        <w:tc>
          <w:tcPr>
            <w:tcW w:w="708" w:type="dxa"/>
            <w:shd w:val="clear" w:color="auto" w:fill="auto"/>
          </w:tcPr>
          <w:p w14:paraId="3314E260" w14:textId="77777777" w:rsidR="0066200E" w:rsidRPr="0066200E" w:rsidRDefault="0066200E" w:rsidP="0066200E">
            <w:pPr>
              <w:rPr>
                <w:rFonts w:cs="Arial"/>
                <w:color w:val="000000"/>
                <w:spacing w:val="3"/>
                <w:sz w:val="18"/>
                <w:szCs w:val="18"/>
              </w:rPr>
            </w:pPr>
          </w:p>
        </w:tc>
        <w:tc>
          <w:tcPr>
            <w:tcW w:w="993" w:type="dxa"/>
            <w:shd w:val="clear" w:color="auto" w:fill="auto"/>
          </w:tcPr>
          <w:p w14:paraId="433D4A6D" w14:textId="77777777" w:rsidR="0066200E" w:rsidRPr="0066200E" w:rsidRDefault="0066200E" w:rsidP="0066200E">
            <w:pPr>
              <w:rPr>
                <w:rFonts w:cs="Arial"/>
                <w:color w:val="000000"/>
                <w:spacing w:val="3"/>
                <w:sz w:val="18"/>
                <w:szCs w:val="18"/>
              </w:rPr>
            </w:pPr>
          </w:p>
        </w:tc>
        <w:tc>
          <w:tcPr>
            <w:tcW w:w="850" w:type="dxa"/>
            <w:shd w:val="clear" w:color="auto" w:fill="auto"/>
          </w:tcPr>
          <w:p w14:paraId="215D115D"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175</w:t>
            </w:r>
          </w:p>
        </w:tc>
        <w:tc>
          <w:tcPr>
            <w:tcW w:w="992" w:type="dxa"/>
            <w:shd w:val="clear" w:color="auto" w:fill="auto"/>
          </w:tcPr>
          <w:p w14:paraId="0A6FE77E"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0,91</w:t>
            </w:r>
          </w:p>
        </w:tc>
        <w:tc>
          <w:tcPr>
            <w:tcW w:w="709" w:type="dxa"/>
            <w:shd w:val="clear" w:color="auto" w:fill="auto"/>
          </w:tcPr>
          <w:p w14:paraId="021083ED"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120</w:t>
            </w:r>
          </w:p>
        </w:tc>
        <w:tc>
          <w:tcPr>
            <w:tcW w:w="1134" w:type="dxa"/>
            <w:shd w:val="clear" w:color="auto" w:fill="auto"/>
          </w:tcPr>
          <w:p w14:paraId="4EA1C296"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0,62</w:t>
            </w:r>
          </w:p>
        </w:tc>
      </w:tr>
      <w:tr w:rsidR="0066200E" w:rsidRPr="0066200E" w14:paraId="49279E91" w14:textId="77777777" w:rsidTr="003A6CD8">
        <w:tc>
          <w:tcPr>
            <w:tcW w:w="2106" w:type="dxa"/>
            <w:shd w:val="clear" w:color="auto" w:fill="auto"/>
          </w:tcPr>
          <w:p w14:paraId="1B0D2DCB" w14:textId="77777777" w:rsidR="0066200E" w:rsidRPr="0066200E" w:rsidRDefault="0066200E" w:rsidP="0066200E">
            <w:pPr>
              <w:rPr>
                <w:rFonts w:cs="Arial"/>
                <w:color w:val="000000"/>
                <w:spacing w:val="3"/>
                <w:sz w:val="18"/>
                <w:szCs w:val="18"/>
              </w:rPr>
            </w:pPr>
            <w:bookmarkStart w:id="5" w:name="_Hlk150414554"/>
            <w:r w:rsidRPr="0066200E">
              <w:rPr>
                <w:rFonts w:cs="Arial"/>
                <w:color w:val="000000"/>
                <w:spacing w:val="3"/>
                <w:sz w:val="18"/>
                <w:szCs w:val="18"/>
              </w:rPr>
              <w:t>Nepokrite površine</w:t>
            </w:r>
          </w:p>
        </w:tc>
        <w:tc>
          <w:tcPr>
            <w:tcW w:w="724" w:type="dxa"/>
            <w:shd w:val="clear" w:color="auto" w:fill="auto"/>
          </w:tcPr>
          <w:p w14:paraId="63A27453" w14:textId="77777777" w:rsidR="0066200E" w:rsidRPr="0066200E" w:rsidRDefault="0066200E" w:rsidP="0066200E">
            <w:pPr>
              <w:rPr>
                <w:rFonts w:cs="Arial"/>
                <w:color w:val="000000"/>
                <w:spacing w:val="3"/>
                <w:sz w:val="18"/>
                <w:szCs w:val="18"/>
              </w:rPr>
            </w:pPr>
          </w:p>
        </w:tc>
        <w:tc>
          <w:tcPr>
            <w:tcW w:w="993" w:type="dxa"/>
            <w:shd w:val="clear" w:color="auto" w:fill="auto"/>
          </w:tcPr>
          <w:p w14:paraId="6A557B1A" w14:textId="77777777" w:rsidR="0066200E" w:rsidRPr="0066200E" w:rsidRDefault="0066200E" w:rsidP="0066200E">
            <w:pPr>
              <w:rPr>
                <w:rFonts w:cs="Arial"/>
                <w:color w:val="000000"/>
                <w:spacing w:val="3"/>
                <w:sz w:val="18"/>
                <w:szCs w:val="18"/>
              </w:rPr>
            </w:pPr>
          </w:p>
        </w:tc>
        <w:tc>
          <w:tcPr>
            <w:tcW w:w="708" w:type="dxa"/>
            <w:shd w:val="clear" w:color="auto" w:fill="auto"/>
          </w:tcPr>
          <w:p w14:paraId="6C608450" w14:textId="77777777" w:rsidR="0066200E" w:rsidRPr="0066200E" w:rsidRDefault="0066200E" w:rsidP="0066200E">
            <w:pPr>
              <w:rPr>
                <w:rFonts w:cs="Arial"/>
                <w:color w:val="000000"/>
                <w:spacing w:val="3"/>
                <w:sz w:val="18"/>
                <w:szCs w:val="18"/>
              </w:rPr>
            </w:pPr>
          </w:p>
        </w:tc>
        <w:tc>
          <w:tcPr>
            <w:tcW w:w="993" w:type="dxa"/>
            <w:shd w:val="clear" w:color="auto" w:fill="auto"/>
          </w:tcPr>
          <w:p w14:paraId="4DC0D22B" w14:textId="77777777" w:rsidR="0066200E" w:rsidRPr="0066200E" w:rsidRDefault="0066200E" w:rsidP="0066200E">
            <w:pPr>
              <w:rPr>
                <w:rFonts w:cs="Arial"/>
                <w:color w:val="000000"/>
                <w:spacing w:val="3"/>
                <w:sz w:val="18"/>
                <w:szCs w:val="18"/>
              </w:rPr>
            </w:pPr>
          </w:p>
        </w:tc>
        <w:tc>
          <w:tcPr>
            <w:tcW w:w="850" w:type="dxa"/>
            <w:shd w:val="clear" w:color="auto" w:fill="auto"/>
          </w:tcPr>
          <w:p w14:paraId="794BA50B" w14:textId="77777777" w:rsidR="0066200E" w:rsidRPr="0066200E" w:rsidRDefault="0066200E" w:rsidP="0066200E">
            <w:pPr>
              <w:rPr>
                <w:rFonts w:cs="Arial"/>
                <w:color w:val="000000"/>
                <w:spacing w:val="3"/>
                <w:sz w:val="18"/>
                <w:szCs w:val="18"/>
              </w:rPr>
            </w:pPr>
          </w:p>
        </w:tc>
        <w:tc>
          <w:tcPr>
            <w:tcW w:w="992" w:type="dxa"/>
            <w:shd w:val="clear" w:color="auto" w:fill="auto"/>
          </w:tcPr>
          <w:p w14:paraId="660786A3" w14:textId="77777777" w:rsidR="0066200E" w:rsidRPr="0066200E" w:rsidRDefault="0066200E" w:rsidP="0066200E">
            <w:pPr>
              <w:rPr>
                <w:rFonts w:cs="Arial"/>
                <w:color w:val="000000"/>
                <w:spacing w:val="3"/>
                <w:sz w:val="18"/>
                <w:szCs w:val="18"/>
              </w:rPr>
            </w:pPr>
          </w:p>
        </w:tc>
        <w:tc>
          <w:tcPr>
            <w:tcW w:w="709" w:type="dxa"/>
            <w:shd w:val="clear" w:color="auto" w:fill="auto"/>
          </w:tcPr>
          <w:p w14:paraId="49C50DEE" w14:textId="77777777" w:rsidR="0066200E" w:rsidRPr="0066200E" w:rsidRDefault="0066200E" w:rsidP="0066200E">
            <w:pPr>
              <w:rPr>
                <w:rFonts w:cs="Arial"/>
                <w:color w:val="000000"/>
                <w:spacing w:val="3"/>
                <w:sz w:val="18"/>
                <w:szCs w:val="18"/>
              </w:rPr>
            </w:pPr>
          </w:p>
        </w:tc>
        <w:tc>
          <w:tcPr>
            <w:tcW w:w="1134" w:type="dxa"/>
            <w:shd w:val="clear" w:color="auto" w:fill="auto"/>
          </w:tcPr>
          <w:p w14:paraId="27B440D3" w14:textId="77777777" w:rsidR="0066200E" w:rsidRPr="0066200E" w:rsidRDefault="0066200E" w:rsidP="0066200E">
            <w:pPr>
              <w:rPr>
                <w:rFonts w:cs="Arial"/>
                <w:color w:val="000000"/>
                <w:spacing w:val="3"/>
                <w:sz w:val="18"/>
                <w:szCs w:val="18"/>
              </w:rPr>
            </w:pPr>
          </w:p>
        </w:tc>
      </w:tr>
      <w:tr w:rsidR="0066200E" w:rsidRPr="0066200E" w14:paraId="10041853" w14:textId="77777777" w:rsidTr="003A6CD8">
        <w:tc>
          <w:tcPr>
            <w:tcW w:w="2106" w:type="dxa"/>
            <w:shd w:val="clear" w:color="auto" w:fill="auto"/>
          </w:tcPr>
          <w:p w14:paraId="0FFAF832" w14:textId="77777777" w:rsidR="0066200E" w:rsidRPr="0066200E" w:rsidRDefault="0066200E" w:rsidP="0066200E">
            <w:pPr>
              <w:numPr>
                <w:ilvl w:val="0"/>
                <w:numId w:val="18"/>
              </w:numPr>
              <w:ind w:left="357" w:hanging="357"/>
              <w:rPr>
                <w:rFonts w:cs="Arial"/>
                <w:color w:val="000000"/>
                <w:spacing w:val="3"/>
                <w:sz w:val="18"/>
                <w:szCs w:val="18"/>
              </w:rPr>
            </w:pPr>
            <w:r w:rsidRPr="0066200E">
              <w:rPr>
                <w:rFonts w:cs="Arial"/>
                <w:color w:val="000000"/>
                <w:spacing w:val="3"/>
                <w:sz w:val="18"/>
                <w:szCs w:val="18"/>
              </w:rPr>
              <w:t>brez kanalizacije</w:t>
            </w:r>
          </w:p>
        </w:tc>
        <w:tc>
          <w:tcPr>
            <w:tcW w:w="724" w:type="dxa"/>
            <w:shd w:val="clear" w:color="auto" w:fill="auto"/>
          </w:tcPr>
          <w:p w14:paraId="2A104FA3" w14:textId="77777777" w:rsidR="0066200E" w:rsidRPr="0066200E" w:rsidRDefault="0066200E" w:rsidP="0066200E">
            <w:pPr>
              <w:rPr>
                <w:rFonts w:cs="Arial"/>
                <w:color w:val="000000"/>
                <w:spacing w:val="3"/>
                <w:sz w:val="18"/>
                <w:szCs w:val="18"/>
              </w:rPr>
            </w:pPr>
          </w:p>
        </w:tc>
        <w:tc>
          <w:tcPr>
            <w:tcW w:w="993" w:type="dxa"/>
            <w:shd w:val="clear" w:color="auto" w:fill="auto"/>
          </w:tcPr>
          <w:p w14:paraId="4ECBDFE7" w14:textId="77777777" w:rsidR="0066200E" w:rsidRPr="0066200E" w:rsidRDefault="0066200E" w:rsidP="0066200E">
            <w:pPr>
              <w:rPr>
                <w:rFonts w:cs="Arial"/>
                <w:color w:val="000000"/>
                <w:spacing w:val="3"/>
                <w:sz w:val="18"/>
                <w:szCs w:val="18"/>
              </w:rPr>
            </w:pPr>
          </w:p>
        </w:tc>
        <w:tc>
          <w:tcPr>
            <w:tcW w:w="708" w:type="dxa"/>
            <w:shd w:val="clear" w:color="auto" w:fill="auto"/>
          </w:tcPr>
          <w:p w14:paraId="7E5989E4" w14:textId="77777777" w:rsidR="0066200E" w:rsidRPr="0066200E" w:rsidRDefault="0066200E" w:rsidP="0066200E">
            <w:pPr>
              <w:rPr>
                <w:rFonts w:cs="Arial"/>
                <w:color w:val="000000"/>
                <w:spacing w:val="3"/>
                <w:sz w:val="18"/>
                <w:szCs w:val="18"/>
              </w:rPr>
            </w:pPr>
          </w:p>
        </w:tc>
        <w:tc>
          <w:tcPr>
            <w:tcW w:w="993" w:type="dxa"/>
            <w:shd w:val="clear" w:color="auto" w:fill="auto"/>
          </w:tcPr>
          <w:p w14:paraId="4C0BDC06" w14:textId="77777777" w:rsidR="0066200E" w:rsidRPr="0066200E" w:rsidRDefault="0066200E" w:rsidP="0066200E">
            <w:pPr>
              <w:rPr>
                <w:rFonts w:cs="Arial"/>
                <w:color w:val="000000"/>
                <w:spacing w:val="3"/>
                <w:sz w:val="18"/>
                <w:szCs w:val="18"/>
              </w:rPr>
            </w:pPr>
          </w:p>
        </w:tc>
        <w:tc>
          <w:tcPr>
            <w:tcW w:w="850" w:type="dxa"/>
            <w:shd w:val="clear" w:color="auto" w:fill="auto"/>
          </w:tcPr>
          <w:p w14:paraId="7E04B71B"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115</w:t>
            </w:r>
          </w:p>
        </w:tc>
        <w:tc>
          <w:tcPr>
            <w:tcW w:w="992" w:type="dxa"/>
            <w:shd w:val="clear" w:color="auto" w:fill="auto"/>
          </w:tcPr>
          <w:p w14:paraId="15F17A5A"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0,60</w:t>
            </w:r>
          </w:p>
        </w:tc>
        <w:tc>
          <w:tcPr>
            <w:tcW w:w="709" w:type="dxa"/>
            <w:shd w:val="clear" w:color="auto" w:fill="auto"/>
          </w:tcPr>
          <w:p w14:paraId="6BEF85C4"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82</w:t>
            </w:r>
          </w:p>
        </w:tc>
        <w:tc>
          <w:tcPr>
            <w:tcW w:w="1134" w:type="dxa"/>
            <w:shd w:val="clear" w:color="auto" w:fill="auto"/>
          </w:tcPr>
          <w:p w14:paraId="5EEB9D72"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0,43</w:t>
            </w:r>
          </w:p>
        </w:tc>
      </w:tr>
      <w:tr w:rsidR="0066200E" w:rsidRPr="0066200E" w14:paraId="66335A54" w14:textId="77777777" w:rsidTr="003A6CD8">
        <w:tc>
          <w:tcPr>
            <w:tcW w:w="2106" w:type="dxa"/>
            <w:shd w:val="clear" w:color="auto" w:fill="auto"/>
          </w:tcPr>
          <w:p w14:paraId="0825EFF0" w14:textId="77777777" w:rsidR="0066200E" w:rsidRPr="0066200E" w:rsidRDefault="0066200E" w:rsidP="0066200E">
            <w:pPr>
              <w:numPr>
                <w:ilvl w:val="0"/>
                <w:numId w:val="18"/>
              </w:numPr>
              <w:ind w:left="357" w:hanging="357"/>
              <w:rPr>
                <w:rFonts w:cs="Arial"/>
                <w:color w:val="000000"/>
                <w:spacing w:val="3"/>
                <w:sz w:val="18"/>
                <w:szCs w:val="18"/>
              </w:rPr>
            </w:pPr>
            <w:r w:rsidRPr="0066200E">
              <w:rPr>
                <w:rFonts w:cs="Arial"/>
                <w:color w:val="000000"/>
                <w:spacing w:val="3"/>
                <w:sz w:val="18"/>
                <w:szCs w:val="18"/>
              </w:rPr>
              <w:t>s kanalizacijo</w:t>
            </w:r>
          </w:p>
        </w:tc>
        <w:tc>
          <w:tcPr>
            <w:tcW w:w="724" w:type="dxa"/>
            <w:shd w:val="clear" w:color="auto" w:fill="auto"/>
          </w:tcPr>
          <w:p w14:paraId="32727E1D" w14:textId="77777777" w:rsidR="0066200E" w:rsidRPr="0066200E" w:rsidRDefault="0066200E" w:rsidP="0066200E">
            <w:pPr>
              <w:rPr>
                <w:rFonts w:cs="Arial"/>
                <w:color w:val="000000"/>
                <w:spacing w:val="3"/>
                <w:sz w:val="18"/>
                <w:szCs w:val="18"/>
              </w:rPr>
            </w:pPr>
          </w:p>
        </w:tc>
        <w:tc>
          <w:tcPr>
            <w:tcW w:w="993" w:type="dxa"/>
            <w:shd w:val="clear" w:color="auto" w:fill="auto"/>
          </w:tcPr>
          <w:p w14:paraId="6D5CF3A7" w14:textId="77777777" w:rsidR="0066200E" w:rsidRPr="0066200E" w:rsidRDefault="0066200E" w:rsidP="0066200E">
            <w:pPr>
              <w:rPr>
                <w:rFonts w:cs="Arial"/>
                <w:color w:val="000000"/>
                <w:spacing w:val="3"/>
                <w:sz w:val="18"/>
                <w:szCs w:val="18"/>
              </w:rPr>
            </w:pPr>
          </w:p>
        </w:tc>
        <w:tc>
          <w:tcPr>
            <w:tcW w:w="708" w:type="dxa"/>
            <w:shd w:val="clear" w:color="auto" w:fill="auto"/>
          </w:tcPr>
          <w:p w14:paraId="21FC34B2" w14:textId="77777777" w:rsidR="0066200E" w:rsidRPr="0066200E" w:rsidRDefault="0066200E" w:rsidP="0066200E">
            <w:pPr>
              <w:rPr>
                <w:rFonts w:cs="Arial"/>
                <w:color w:val="000000"/>
                <w:spacing w:val="3"/>
                <w:sz w:val="18"/>
                <w:szCs w:val="18"/>
              </w:rPr>
            </w:pPr>
          </w:p>
        </w:tc>
        <w:tc>
          <w:tcPr>
            <w:tcW w:w="993" w:type="dxa"/>
            <w:shd w:val="clear" w:color="auto" w:fill="auto"/>
          </w:tcPr>
          <w:p w14:paraId="637E6136" w14:textId="77777777" w:rsidR="0066200E" w:rsidRPr="0066200E" w:rsidRDefault="0066200E" w:rsidP="0066200E">
            <w:pPr>
              <w:rPr>
                <w:rFonts w:cs="Arial"/>
                <w:color w:val="000000"/>
                <w:spacing w:val="3"/>
                <w:sz w:val="18"/>
                <w:szCs w:val="18"/>
              </w:rPr>
            </w:pPr>
          </w:p>
        </w:tc>
        <w:tc>
          <w:tcPr>
            <w:tcW w:w="850" w:type="dxa"/>
            <w:shd w:val="clear" w:color="auto" w:fill="auto"/>
          </w:tcPr>
          <w:p w14:paraId="02643893"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145</w:t>
            </w:r>
          </w:p>
        </w:tc>
        <w:tc>
          <w:tcPr>
            <w:tcW w:w="992" w:type="dxa"/>
            <w:shd w:val="clear" w:color="auto" w:fill="auto"/>
          </w:tcPr>
          <w:p w14:paraId="59DB1EB7"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0,75</w:t>
            </w:r>
          </w:p>
        </w:tc>
        <w:tc>
          <w:tcPr>
            <w:tcW w:w="709" w:type="dxa"/>
            <w:shd w:val="clear" w:color="auto" w:fill="auto"/>
          </w:tcPr>
          <w:p w14:paraId="46363EFB"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112</w:t>
            </w:r>
          </w:p>
        </w:tc>
        <w:tc>
          <w:tcPr>
            <w:tcW w:w="1134" w:type="dxa"/>
            <w:shd w:val="clear" w:color="auto" w:fill="auto"/>
          </w:tcPr>
          <w:p w14:paraId="2A1AEE43"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0,58</w:t>
            </w:r>
          </w:p>
        </w:tc>
      </w:tr>
      <w:bookmarkEnd w:id="3"/>
      <w:bookmarkEnd w:id="5"/>
    </w:tbl>
    <w:p w14:paraId="5B1D281F" w14:textId="77777777" w:rsidR="0066200E" w:rsidRPr="0066200E" w:rsidRDefault="0066200E" w:rsidP="0066200E">
      <w:pPr>
        <w:rPr>
          <w:rFonts w:cs="Arial"/>
          <w:color w:val="000000"/>
          <w:spacing w:val="3"/>
          <w:sz w:val="22"/>
          <w:szCs w:val="22"/>
        </w:rPr>
      </w:pPr>
    </w:p>
    <w:p w14:paraId="089924C7" w14:textId="1F6F9732" w:rsidR="0066200E" w:rsidRPr="0066200E" w:rsidRDefault="0066200E" w:rsidP="0066200E">
      <w:pPr>
        <w:jc w:val="both"/>
        <w:rPr>
          <w:rFonts w:cs="Arial"/>
          <w:bCs/>
          <w:color w:val="000000"/>
          <w:spacing w:val="3"/>
          <w:sz w:val="22"/>
          <w:szCs w:val="22"/>
        </w:rPr>
      </w:pPr>
      <w:r w:rsidRPr="0066200E">
        <w:rPr>
          <w:rFonts w:cs="Arial"/>
          <w:bCs/>
          <w:color w:val="000000"/>
          <w:spacing w:val="3"/>
          <w:sz w:val="22"/>
          <w:szCs w:val="22"/>
        </w:rPr>
        <w:t xml:space="preserve">V tabeli 2 pa so prikazane točke in vrednost nadomestila </w:t>
      </w:r>
      <w:r w:rsidR="00127B50">
        <w:rPr>
          <w:rFonts w:cs="Arial"/>
          <w:bCs/>
          <w:color w:val="000000"/>
          <w:spacing w:val="3"/>
          <w:sz w:val="22"/>
          <w:szCs w:val="22"/>
        </w:rPr>
        <w:t>v eur</w:t>
      </w:r>
      <w:r w:rsidR="007F6243">
        <w:rPr>
          <w:rFonts w:cs="Arial"/>
          <w:bCs/>
          <w:color w:val="000000"/>
          <w:spacing w:val="3"/>
          <w:sz w:val="22"/>
          <w:szCs w:val="22"/>
        </w:rPr>
        <w:t>/</w:t>
      </w:r>
      <w:r w:rsidRPr="0066200E">
        <w:rPr>
          <w:rFonts w:cs="Arial"/>
          <w:bCs/>
          <w:color w:val="000000"/>
          <w:spacing w:val="3"/>
          <w:sz w:val="22"/>
          <w:szCs w:val="22"/>
        </w:rPr>
        <w:t>m2 za nezazidana stavbna zemljišča po trenutno veljavnem odloku in po predlaganem odloku. V obeh odlokih je navedeno, da je vrednost nadomestila za nezazidana stavbna zemljišča odmerjana v višini 45% vrednosti nadomestila zazidanih stavbnih zemljišč. V tabeli so navedene točke in vrednost točk po območjih, namembnosti in legi v višini 45% točk oz. vrednosti točk zazidanega stavbnega zemljišča.</w:t>
      </w:r>
    </w:p>
    <w:p w14:paraId="5EEB8477" w14:textId="77777777" w:rsidR="0066200E" w:rsidRPr="0066200E" w:rsidRDefault="0066200E" w:rsidP="0066200E">
      <w:pPr>
        <w:rPr>
          <w:rFonts w:cs="Arial"/>
          <w:color w:val="000000"/>
          <w:spacing w:val="3"/>
          <w:sz w:val="22"/>
          <w:szCs w:val="22"/>
        </w:rPr>
      </w:pPr>
    </w:p>
    <w:p w14:paraId="0C45BF19" w14:textId="589C6633" w:rsidR="0066200E" w:rsidRPr="0066200E" w:rsidRDefault="0066200E" w:rsidP="0066200E">
      <w:pPr>
        <w:rPr>
          <w:rFonts w:cs="Arial"/>
          <w:color w:val="000000"/>
          <w:spacing w:val="3"/>
          <w:sz w:val="20"/>
        </w:rPr>
      </w:pPr>
      <w:r w:rsidRPr="0066200E">
        <w:rPr>
          <w:rFonts w:cs="Arial"/>
          <w:color w:val="000000"/>
          <w:spacing w:val="3"/>
          <w:sz w:val="20"/>
        </w:rPr>
        <w:t xml:space="preserve">Tabela 2: Primerjava točk in vrednosti </w:t>
      </w:r>
      <w:r w:rsidR="00127B50">
        <w:rPr>
          <w:rFonts w:cs="Arial"/>
          <w:color w:val="000000"/>
          <w:spacing w:val="3"/>
          <w:sz w:val="20"/>
        </w:rPr>
        <w:t>v eur</w:t>
      </w:r>
      <w:r w:rsidR="007F6243">
        <w:rPr>
          <w:rFonts w:cs="Arial"/>
          <w:color w:val="000000"/>
          <w:spacing w:val="3"/>
          <w:sz w:val="20"/>
        </w:rPr>
        <w:t>/</w:t>
      </w:r>
      <w:r w:rsidRPr="0066200E">
        <w:rPr>
          <w:rFonts w:cs="Arial"/>
          <w:color w:val="000000"/>
          <w:spacing w:val="3"/>
          <w:sz w:val="20"/>
        </w:rPr>
        <w:t>m2 med sedanjim in predlaganim odlokom za nezazidana stavbna zemljišča</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8"/>
        <w:gridCol w:w="689"/>
        <w:gridCol w:w="992"/>
        <w:gridCol w:w="709"/>
        <w:gridCol w:w="992"/>
        <w:gridCol w:w="851"/>
        <w:gridCol w:w="1134"/>
        <w:gridCol w:w="708"/>
        <w:gridCol w:w="1276"/>
      </w:tblGrid>
      <w:tr w:rsidR="003A6CD8" w:rsidRPr="0066200E" w14:paraId="55828AF5" w14:textId="77777777" w:rsidTr="003A6CD8">
        <w:tc>
          <w:tcPr>
            <w:tcW w:w="1858" w:type="dxa"/>
            <w:shd w:val="clear" w:color="auto" w:fill="auto"/>
          </w:tcPr>
          <w:p w14:paraId="6AC0CAD7"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 xml:space="preserve">Obračun </w:t>
            </w:r>
            <w:r w:rsidRPr="0066200E">
              <w:rPr>
                <w:rFonts w:cs="Arial"/>
                <w:color w:val="000000"/>
                <w:spacing w:val="3"/>
                <w:sz w:val="18"/>
                <w:szCs w:val="18"/>
                <w:u w:val="single"/>
              </w:rPr>
              <w:t xml:space="preserve">po trenutno veljavnem </w:t>
            </w:r>
            <w:r w:rsidRPr="0066200E">
              <w:rPr>
                <w:rFonts w:cs="Arial"/>
                <w:color w:val="000000"/>
                <w:spacing w:val="3"/>
                <w:sz w:val="18"/>
                <w:szCs w:val="18"/>
              </w:rPr>
              <w:t>odloku</w:t>
            </w:r>
          </w:p>
        </w:tc>
        <w:tc>
          <w:tcPr>
            <w:tcW w:w="1681" w:type="dxa"/>
            <w:gridSpan w:val="2"/>
            <w:shd w:val="clear" w:color="auto" w:fill="auto"/>
          </w:tcPr>
          <w:p w14:paraId="0132931E"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Stanovanjska namembnost</w:t>
            </w:r>
          </w:p>
        </w:tc>
        <w:tc>
          <w:tcPr>
            <w:tcW w:w="1701" w:type="dxa"/>
            <w:gridSpan w:val="2"/>
            <w:shd w:val="clear" w:color="auto" w:fill="auto"/>
          </w:tcPr>
          <w:p w14:paraId="0C42A6CA"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Proizvodna namembnost</w:t>
            </w:r>
          </w:p>
        </w:tc>
        <w:tc>
          <w:tcPr>
            <w:tcW w:w="1985" w:type="dxa"/>
            <w:gridSpan w:val="2"/>
            <w:shd w:val="clear" w:color="auto" w:fill="auto"/>
          </w:tcPr>
          <w:p w14:paraId="74055265"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Poslovna namembnost</w:t>
            </w:r>
          </w:p>
        </w:tc>
        <w:tc>
          <w:tcPr>
            <w:tcW w:w="1984" w:type="dxa"/>
            <w:gridSpan w:val="2"/>
            <w:shd w:val="clear" w:color="auto" w:fill="auto"/>
          </w:tcPr>
          <w:p w14:paraId="0B36EF2F"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Družbena namembnost</w:t>
            </w:r>
          </w:p>
        </w:tc>
      </w:tr>
      <w:tr w:rsidR="003A6CD8" w:rsidRPr="0066200E" w14:paraId="64D17F08" w14:textId="77777777" w:rsidTr="003A6CD8">
        <w:tc>
          <w:tcPr>
            <w:tcW w:w="1858" w:type="dxa"/>
            <w:shd w:val="clear" w:color="auto" w:fill="auto"/>
          </w:tcPr>
          <w:p w14:paraId="0C19AB47" w14:textId="77777777" w:rsidR="0066200E" w:rsidRPr="0066200E" w:rsidRDefault="0066200E" w:rsidP="0066200E">
            <w:pPr>
              <w:rPr>
                <w:rFonts w:cs="Arial"/>
                <w:color w:val="000000"/>
                <w:spacing w:val="3"/>
                <w:sz w:val="18"/>
                <w:szCs w:val="18"/>
              </w:rPr>
            </w:pPr>
          </w:p>
        </w:tc>
        <w:tc>
          <w:tcPr>
            <w:tcW w:w="689" w:type="dxa"/>
            <w:shd w:val="clear" w:color="auto" w:fill="auto"/>
          </w:tcPr>
          <w:p w14:paraId="4FCC8734"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točke</w:t>
            </w:r>
          </w:p>
        </w:tc>
        <w:tc>
          <w:tcPr>
            <w:tcW w:w="992" w:type="dxa"/>
            <w:shd w:val="clear" w:color="auto" w:fill="auto"/>
          </w:tcPr>
          <w:p w14:paraId="746BA982" w14:textId="1796A105" w:rsidR="0066200E" w:rsidRPr="0066200E" w:rsidRDefault="0066200E" w:rsidP="0066200E">
            <w:pPr>
              <w:rPr>
                <w:rFonts w:cs="Arial"/>
                <w:color w:val="000000"/>
                <w:spacing w:val="3"/>
                <w:sz w:val="18"/>
                <w:szCs w:val="18"/>
              </w:rPr>
            </w:pPr>
            <w:r w:rsidRPr="0066200E">
              <w:rPr>
                <w:rFonts w:cs="Arial"/>
                <w:color w:val="000000"/>
                <w:spacing w:val="3"/>
                <w:sz w:val="18"/>
                <w:szCs w:val="18"/>
              </w:rPr>
              <w:t>vrednost eur/ m2</w:t>
            </w:r>
          </w:p>
        </w:tc>
        <w:tc>
          <w:tcPr>
            <w:tcW w:w="709" w:type="dxa"/>
            <w:shd w:val="clear" w:color="auto" w:fill="auto"/>
          </w:tcPr>
          <w:p w14:paraId="6152D556"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točke</w:t>
            </w:r>
          </w:p>
        </w:tc>
        <w:tc>
          <w:tcPr>
            <w:tcW w:w="992" w:type="dxa"/>
            <w:shd w:val="clear" w:color="auto" w:fill="auto"/>
          </w:tcPr>
          <w:p w14:paraId="41CF40D9" w14:textId="532D81F3" w:rsidR="0066200E" w:rsidRPr="0066200E" w:rsidRDefault="0066200E" w:rsidP="0066200E">
            <w:pPr>
              <w:rPr>
                <w:rFonts w:cs="Arial"/>
                <w:color w:val="000000"/>
                <w:spacing w:val="3"/>
                <w:sz w:val="18"/>
                <w:szCs w:val="18"/>
              </w:rPr>
            </w:pPr>
            <w:r w:rsidRPr="0066200E">
              <w:rPr>
                <w:rFonts w:cs="Arial"/>
                <w:color w:val="000000"/>
                <w:spacing w:val="3"/>
                <w:sz w:val="18"/>
                <w:szCs w:val="18"/>
              </w:rPr>
              <w:t>vrednost eur/ m2</w:t>
            </w:r>
          </w:p>
        </w:tc>
        <w:tc>
          <w:tcPr>
            <w:tcW w:w="851" w:type="dxa"/>
            <w:shd w:val="clear" w:color="auto" w:fill="auto"/>
          </w:tcPr>
          <w:p w14:paraId="46F7A14B"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točke</w:t>
            </w:r>
          </w:p>
        </w:tc>
        <w:tc>
          <w:tcPr>
            <w:tcW w:w="1134" w:type="dxa"/>
            <w:shd w:val="clear" w:color="auto" w:fill="auto"/>
          </w:tcPr>
          <w:p w14:paraId="24F399A2" w14:textId="0EDD4DB5" w:rsidR="0066200E" w:rsidRPr="0066200E" w:rsidRDefault="0066200E" w:rsidP="0066200E">
            <w:pPr>
              <w:rPr>
                <w:rFonts w:cs="Arial"/>
                <w:color w:val="000000"/>
                <w:spacing w:val="3"/>
                <w:sz w:val="18"/>
                <w:szCs w:val="18"/>
              </w:rPr>
            </w:pPr>
            <w:r w:rsidRPr="0066200E">
              <w:rPr>
                <w:rFonts w:cs="Arial"/>
                <w:color w:val="000000"/>
                <w:spacing w:val="3"/>
                <w:sz w:val="18"/>
                <w:szCs w:val="18"/>
              </w:rPr>
              <w:t>vrednost eur/ m2</w:t>
            </w:r>
          </w:p>
        </w:tc>
        <w:tc>
          <w:tcPr>
            <w:tcW w:w="708" w:type="dxa"/>
            <w:shd w:val="clear" w:color="auto" w:fill="auto"/>
          </w:tcPr>
          <w:p w14:paraId="30599818"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točke</w:t>
            </w:r>
          </w:p>
        </w:tc>
        <w:tc>
          <w:tcPr>
            <w:tcW w:w="1276" w:type="dxa"/>
            <w:shd w:val="clear" w:color="auto" w:fill="auto"/>
          </w:tcPr>
          <w:p w14:paraId="782CAC0E"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vrednost  eur/ m2</w:t>
            </w:r>
          </w:p>
        </w:tc>
      </w:tr>
      <w:tr w:rsidR="003A6CD8" w:rsidRPr="0066200E" w14:paraId="04FCBAB9" w14:textId="77777777" w:rsidTr="003A6CD8">
        <w:tc>
          <w:tcPr>
            <w:tcW w:w="1858" w:type="dxa"/>
            <w:shd w:val="clear" w:color="auto" w:fill="auto"/>
          </w:tcPr>
          <w:p w14:paraId="5403501D" w14:textId="77777777" w:rsidR="0066200E" w:rsidRPr="0066200E" w:rsidRDefault="0066200E" w:rsidP="0066200E">
            <w:pPr>
              <w:numPr>
                <w:ilvl w:val="0"/>
                <w:numId w:val="20"/>
              </w:numPr>
              <w:ind w:left="340" w:hanging="340"/>
              <w:rPr>
                <w:rFonts w:cs="Arial"/>
                <w:color w:val="000000"/>
                <w:spacing w:val="3"/>
                <w:sz w:val="18"/>
                <w:szCs w:val="18"/>
              </w:rPr>
            </w:pPr>
            <w:r w:rsidRPr="0066200E">
              <w:rPr>
                <w:rFonts w:cs="Arial"/>
                <w:color w:val="000000"/>
                <w:spacing w:val="3"/>
                <w:sz w:val="18"/>
                <w:szCs w:val="18"/>
              </w:rPr>
              <w:t>Območje (Komen)</w:t>
            </w:r>
          </w:p>
        </w:tc>
        <w:tc>
          <w:tcPr>
            <w:tcW w:w="689" w:type="dxa"/>
            <w:shd w:val="clear" w:color="auto" w:fill="auto"/>
          </w:tcPr>
          <w:p w14:paraId="1E254C31" w14:textId="77777777" w:rsidR="0066200E" w:rsidRPr="0066200E" w:rsidRDefault="0066200E" w:rsidP="0066200E">
            <w:pPr>
              <w:rPr>
                <w:rFonts w:cs="Arial"/>
                <w:color w:val="000000"/>
                <w:spacing w:val="3"/>
                <w:sz w:val="18"/>
                <w:szCs w:val="18"/>
              </w:rPr>
            </w:pPr>
          </w:p>
        </w:tc>
        <w:tc>
          <w:tcPr>
            <w:tcW w:w="992" w:type="dxa"/>
            <w:shd w:val="clear" w:color="auto" w:fill="auto"/>
          </w:tcPr>
          <w:p w14:paraId="17E8BD9C" w14:textId="77777777" w:rsidR="0066200E" w:rsidRPr="0066200E" w:rsidRDefault="0066200E" w:rsidP="0066200E">
            <w:pPr>
              <w:rPr>
                <w:rFonts w:cs="Arial"/>
                <w:color w:val="000000"/>
                <w:spacing w:val="3"/>
                <w:sz w:val="18"/>
                <w:szCs w:val="18"/>
              </w:rPr>
            </w:pPr>
          </w:p>
        </w:tc>
        <w:tc>
          <w:tcPr>
            <w:tcW w:w="709" w:type="dxa"/>
            <w:shd w:val="clear" w:color="auto" w:fill="auto"/>
          </w:tcPr>
          <w:p w14:paraId="56BEB9ED" w14:textId="77777777" w:rsidR="0066200E" w:rsidRPr="0066200E" w:rsidRDefault="0066200E" w:rsidP="0066200E">
            <w:pPr>
              <w:rPr>
                <w:rFonts w:cs="Arial"/>
                <w:color w:val="000000"/>
                <w:spacing w:val="3"/>
                <w:sz w:val="18"/>
                <w:szCs w:val="18"/>
              </w:rPr>
            </w:pPr>
          </w:p>
        </w:tc>
        <w:tc>
          <w:tcPr>
            <w:tcW w:w="992" w:type="dxa"/>
            <w:shd w:val="clear" w:color="auto" w:fill="auto"/>
          </w:tcPr>
          <w:p w14:paraId="6DEF9209" w14:textId="77777777" w:rsidR="0066200E" w:rsidRPr="0066200E" w:rsidRDefault="0066200E" w:rsidP="0066200E">
            <w:pPr>
              <w:rPr>
                <w:rFonts w:cs="Arial"/>
                <w:color w:val="000000"/>
                <w:spacing w:val="3"/>
                <w:sz w:val="18"/>
                <w:szCs w:val="18"/>
              </w:rPr>
            </w:pPr>
          </w:p>
        </w:tc>
        <w:tc>
          <w:tcPr>
            <w:tcW w:w="851" w:type="dxa"/>
            <w:shd w:val="clear" w:color="auto" w:fill="auto"/>
          </w:tcPr>
          <w:p w14:paraId="1AC2546A" w14:textId="77777777" w:rsidR="0066200E" w:rsidRPr="0066200E" w:rsidRDefault="0066200E" w:rsidP="0066200E">
            <w:pPr>
              <w:rPr>
                <w:rFonts w:cs="Arial"/>
                <w:color w:val="000000"/>
                <w:spacing w:val="3"/>
                <w:sz w:val="18"/>
                <w:szCs w:val="18"/>
              </w:rPr>
            </w:pPr>
          </w:p>
        </w:tc>
        <w:tc>
          <w:tcPr>
            <w:tcW w:w="1134" w:type="dxa"/>
            <w:shd w:val="clear" w:color="auto" w:fill="auto"/>
          </w:tcPr>
          <w:p w14:paraId="2C2D24C6" w14:textId="77777777" w:rsidR="0066200E" w:rsidRPr="0066200E" w:rsidRDefault="0066200E" w:rsidP="0066200E">
            <w:pPr>
              <w:rPr>
                <w:rFonts w:cs="Arial"/>
                <w:color w:val="000000"/>
                <w:spacing w:val="3"/>
                <w:sz w:val="18"/>
                <w:szCs w:val="18"/>
              </w:rPr>
            </w:pPr>
          </w:p>
        </w:tc>
        <w:tc>
          <w:tcPr>
            <w:tcW w:w="708" w:type="dxa"/>
            <w:shd w:val="clear" w:color="auto" w:fill="auto"/>
          </w:tcPr>
          <w:p w14:paraId="5AE89798" w14:textId="77777777" w:rsidR="0066200E" w:rsidRPr="0066200E" w:rsidRDefault="0066200E" w:rsidP="0066200E">
            <w:pPr>
              <w:rPr>
                <w:rFonts w:cs="Arial"/>
                <w:color w:val="000000"/>
                <w:spacing w:val="3"/>
                <w:sz w:val="18"/>
                <w:szCs w:val="18"/>
              </w:rPr>
            </w:pPr>
          </w:p>
        </w:tc>
        <w:tc>
          <w:tcPr>
            <w:tcW w:w="1276" w:type="dxa"/>
            <w:shd w:val="clear" w:color="auto" w:fill="auto"/>
          </w:tcPr>
          <w:p w14:paraId="280C8FFE" w14:textId="77777777" w:rsidR="0066200E" w:rsidRPr="0066200E" w:rsidRDefault="0066200E" w:rsidP="0066200E">
            <w:pPr>
              <w:rPr>
                <w:rFonts w:cs="Arial"/>
                <w:color w:val="000000"/>
                <w:spacing w:val="3"/>
                <w:sz w:val="18"/>
                <w:szCs w:val="18"/>
              </w:rPr>
            </w:pPr>
          </w:p>
        </w:tc>
      </w:tr>
      <w:tr w:rsidR="003A6CD8" w:rsidRPr="0066200E" w14:paraId="4626FDFF" w14:textId="77777777" w:rsidTr="003A6CD8">
        <w:tc>
          <w:tcPr>
            <w:tcW w:w="1858" w:type="dxa"/>
            <w:shd w:val="clear" w:color="auto" w:fill="auto"/>
          </w:tcPr>
          <w:p w14:paraId="6E940E91" w14:textId="77777777" w:rsidR="0066200E" w:rsidRPr="0066200E" w:rsidRDefault="0066200E" w:rsidP="0066200E">
            <w:pPr>
              <w:numPr>
                <w:ilvl w:val="0"/>
                <w:numId w:val="18"/>
              </w:numPr>
              <w:ind w:left="357" w:hanging="357"/>
              <w:rPr>
                <w:rFonts w:cs="Arial"/>
                <w:color w:val="000000"/>
                <w:spacing w:val="3"/>
                <w:sz w:val="18"/>
                <w:szCs w:val="18"/>
              </w:rPr>
            </w:pPr>
            <w:r w:rsidRPr="0066200E">
              <w:rPr>
                <w:rFonts w:cs="Arial"/>
                <w:color w:val="000000"/>
                <w:spacing w:val="3"/>
                <w:sz w:val="18"/>
                <w:szCs w:val="18"/>
              </w:rPr>
              <w:t>brez kanalizacije</w:t>
            </w:r>
          </w:p>
        </w:tc>
        <w:tc>
          <w:tcPr>
            <w:tcW w:w="689" w:type="dxa"/>
            <w:shd w:val="clear" w:color="auto" w:fill="auto"/>
          </w:tcPr>
          <w:p w14:paraId="40FFB5D4"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41</w:t>
            </w:r>
          </w:p>
        </w:tc>
        <w:tc>
          <w:tcPr>
            <w:tcW w:w="992" w:type="dxa"/>
            <w:shd w:val="clear" w:color="auto" w:fill="auto"/>
          </w:tcPr>
          <w:p w14:paraId="2CEF6840"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0,21</w:t>
            </w:r>
          </w:p>
        </w:tc>
        <w:tc>
          <w:tcPr>
            <w:tcW w:w="709" w:type="dxa"/>
            <w:shd w:val="clear" w:color="auto" w:fill="auto"/>
          </w:tcPr>
          <w:p w14:paraId="777F17BE"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68</w:t>
            </w:r>
          </w:p>
        </w:tc>
        <w:tc>
          <w:tcPr>
            <w:tcW w:w="992" w:type="dxa"/>
            <w:shd w:val="clear" w:color="auto" w:fill="auto"/>
          </w:tcPr>
          <w:p w14:paraId="61BED293"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0,35</w:t>
            </w:r>
          </w:p>
        </w:tc>
        <w:tc>
          <w:tcPr>
            <w:tcW w:w="851" w:type="dxa"/>
            <w:shd w:val="clear" w:color="auto" w:fill="auto"/>
          </w:tcPr>
          <w:p w14:paraId="70A149A9"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72</w:t>
            </w:r>
          </w:p>
        </w:tc>
        <w:tc>
          <w:tcPr>
            <w:tcW w:w="1134" w:type="dxa"/>
            <w:shd w:val="clear" w:color="auto" w:fill="auto"/>
          </w:tcPr>
          <w:p w14:paraId="7693C6B0"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0,37</w:t>
            </w:r>
          </w:p>
        </w:tc>
        <w:tc>
          <w:tcPr>
            <w:tcW w:w="708" w:type="dxa"/>
            <w:shd w:val="clear" w:color="auto" w:fill="auto"/>
          </w:tcPr>
          <w:p w14:paraId="1E3A362A"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47</w:t>
            </w:r>
          </w:p>
        </w:tc>
        <w:tc>
          <w:tcPr>
            <w:tcW w:w="1276" w:type="dxa"/>
            <w:shd w:val="clear" w:color="auto" w:fill="auto"/>
          </w:tcPr>
          <w:p w14:paraId="3A3CB636"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0,24</w:t>
            </w:r>
          </w:p>
        </w:tc>
      </w:tr>
      <w:tr w:rsidR="003A6CD8" w:rsidRPr="0066200E" w14:paraId="6C051B60" w14:textId="77777777" w:rsidTr="003A6CD8">
        <w:tc>
          <w:tcPr>
            <w:tcW w:w="1858" w:type="dxa"/>
            <w:shd w:val="clear" w:color="auto" w:fill="auto"/>
          </w:tcPr>
          <w:p w14:paraId="60EB0B4F" w14:textId="77777777" w:rsidR="0066200E" w:rsidRPr="0066200E" w:rsidRDefault="0066200E" w:rsidP="0066200E">
            <w:pPr>
              <w:numPr>
                <w:ilvl w:val="0"/>
                <w:numId w:val="18"/>
              </w:numPr>
              <w:ind w:left="357" w:hanging="357"/>
              <w:rPr>
                <w:rFonts w:cs="Arial"/>
                <w:color w:val="000000"/>
                <w:spacing w:val="3"/>
                <w:sz w:val="18"/>
                <w:szCs w:val="18"/>
              </w:rPr>
            </w:pPr>
            <w:r w:rsidRPr="0066200E">
              <w:rPr>
                <w:rFonts w:cs="Arial"/>
                <w:color w:val="000000"/>
                <w:spacing w:val="3"/>
                <w:sz w:val="18"/>
                <w:szCs w:val="18"/>
              </w:rPr>
              <w:t>z kanalizacijo</w:t>
            </w:r>
          </w:p>
        </w:tc>
        <w:tc>
          <w:tcPr>
            <w:tcW w:w="689" w:type="dxa"/>
            <w:shd w:val="clear" w:color="auto" w:fill="auto"/>
          </w:tcPr>
          <w:p w14:paraId="341DB037"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54</w:t>
            </w:r>
          </w:p>
        </w:tc>
        <w:tc>
          <w:tcPr>
            <w:tcW w:w="992" w:type="dxa"/>
            <w:shd w:val="clear" w:color="auto" w:fill="auto"/>
          </w:tcPr>
          <w:p w14:paraId="71FDF1A3"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0,28</w:t>
            </w:r>
          </w:p>
        </w:tc>
        <w:tc>
          <w:tcPr>
            <w:tcW w:w="709" w:type="dxa"/>
            <w:shd w:val="clear" w:color="auto" w:fill="auto"/>
          </w:tcPr>
          <w:p w14:paraId="362BFB3E"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81</w:t>
            </w:r>
          </w:p>
        </w:tc>
        <w:tc>
          <w:tcPr>
            <w:tcW w:w="992" w:type="dxa"/>
            <w:shd w:val="clear" w:color="auto" w:fill="auto"/>
          </w:tcPr>
          <w:p w14:paraId="50524B45"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0,44</w:t>
            </w:r>
          </w:p>
        </w:tc>
        <w:tc>
          <w:tcPr>
            <w:tcW w:w="851" w:type="dxa"/>
            <w:shd w:val="clear" w:color="auto" w:fill="auto"/>
          </w:tcPr>
          <w:p w14:paraId="001E766E"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86</w:t>
            </w:r>
          </w:p>
        </w:tc>
        <w:tc>
          <w:tcPr>
            <w:tcW w:w="1134" w:type="dxa"/>
            <w:shd w:val="clear" w:color="auto" w:fill="auto"/>
          </w:tcPr>
          <w:p w14:paraId="2BB1FDB4"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0,44</w:t>
            </w:r>
          </w:p>
        </w:tc>
        <w:tc>
          <w:tcPr>
            <w:tcW w:w="708" w:type="dxa"/>
            <w:shd w:val="clear" w:color="auto" w:fill="auto"/>
          </w:tcPr>
          <w:p w14:paraId="665EAE84"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61</w:t>
            </w:r>
          </w:p>
        </w:tc>
        <w:tc>
          <w:tcPr>
            <w:tcW w:w="1276" w:type="dxa"/>
            <w:shd w:val="clear" w:color="auto" w:fill="auto"/>
          </w:tcPr>
          <w:p w14:paraId="5959FB28"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0,31</w:t>
            </w:r>
          </w:p>
        </w:tc>
      </w:tr>
      <w:tr w:rsidR="003A6CD8" w:rsidRPr="0066200E" w14:paraId="3505383D" w14:textId="77777777" w:rsidTr="003A6CD8">
        <w:tc>
          <w:tcPr>
            <w:tcW w:w="1858" w:type="dxa"/>
            <w:shd w:val="clear" w:color="auto" w:fill="auto"/>
          </w:tcPr>
          <w:p w14:paraId="1AF816A8" w14:textId="77777777" w:rsidR="0066200E" w:rsidRPr="0066200E" w:rsidRDefault="0066200E" w:rsidP="0066200E">
            <w:pPr>
              <w:numPr>
                <w:ilvl w:val="0"/>
                <w:numId w:val="20"/>
              </w:numPr>
              <w:ind w:left="340" w:hanging="340"/>
              <w:rPr>
                <w:rFonts w:cs="Arial"/>
                <w:color w:val="000000"/>
                <w:spacing w:val="3"/>
                <w:sz w:val="18"/>
                <w:szCs w:val="18"/>
              </w:rPr>
            </w:pPr>
            <w:r w:rsidRPr="0066200E">
              <w:rPr>
                <w:rFonts w:cs="Arial"/>
                <w:color w:val="000000"/>
                <w:spacing w:val="3"/>
                <w:sz w:val="18"/>
                <w:szCs w:val="18"/>
              </w:rPr>
              <w:t>območje (preostale vasi)</w:t>
            </w:r>
          </w:p>
        </w:tc>
        <w:tc>
          <w:tcPr>
            <w:tcW w:w="689" w:type="dxa"/>
            <w:shd w:val="clear" w:color="auto" w:fill="auto"/>
          </w:tcPr>
          <w:p w14:paraId="3A89EA59"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34</w:t>
            </w:r>
          </w:p>
        </w:tc>
        <w:tc>
          <w:tcPr>
            <w:tcW w:w="992" w:type="dxa"/>
            <w:shd w:val="clear" w:color="auto" w:fill="auto"/>
          </w:tcPr>
          <w:p w14:paraId="57F01E77"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0,18</w:t>
            </w:r>
          </w:p>
        </w:tc>
        <w:tc>
          <w:tcPr>
            <w:tcW w:w="709" w:type="dxa"/>
            <w:shd w:val="clear" w:color="auto" w:fill="auto"/>
          </w:tcPr>
          <w:p w14:paraId="31CD95AC"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47</w:t>
            </w:r>
          </w:p>
        </w:tc>
        <w:tc>
          <w:tcPr>
            <w:tcW w:w="992" w:type="dxa"/>
            <w:shd w:val="clear" w:color="auto" w:fill="auto"/>
          </w:tcPr>
          <w:p w14:paraId="36F3A42D"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0,24</w:t>
            </w:r>
          </w:p>
        </w:tc>
        <w:tc>
          <w:tcPr>
            <w:tcW w:w="851" w:type="dxa"/>
            <w:shd w:val="clear" w:color="auto" w:fill="auto"/>
          </w:tcPr>
          <w:p w14:paraId="3BEE3122"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63</w:t>
            </w:r>
          </w:p>
        </w:tc>
        <w:tc>
          <w:tcPr>
            <w:tcW w:w="1134" w:type="dxa"/>
            <w:shd w:val="clear" w:color="auto" w:fill="auto"/>
          </w:tcPr>
          <w:p w14:paraId="3BDFB693"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0,33</w:t>
            </w:r>
          </w:p>
        </w:tc>
        <w:tc>
          <w:tcPr>
            <w:tcW w:w="708" w:type="dxa"/>
            <w:shd w:val="clear" w:color="auto" w:fill="auto"/>
          </w:tcPr>
          <w:p w14:paraId="106BFB59"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38</w:t>
            </w:r>
          </w:p>
        </w:tc>
        <w:tc>
          <w:tcPr>
            <w:tcW w:w="1276" w:type="dxa"/>
            <w:shd w:val="clear" w:color="auto" w:fill="auto"/>
          </w:tcPr>
          <w:p w14:paraId="199645EC"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0,20</w:t>
            </w:r>
          </w:p>
        </w:tc>
      </w:tr>
      <w:tr w:rsidR="003A6CD8" w:rsidRPr="0066200E" w14:paraId="60694D19" w14:textId="77777777" w:rsidTr="003A6CD8">
        <w:tc>
          <w:tcPr>
            <w:tcW w:w="1858" w:type="dxa"/>
            <w:shd w:val="clear" w:color="auto" w:fill="auto"/>
          </w:tcPr>
          <w:p w14:paraId="244B5D45" w14:textId="77777777" w:rsidR="0066200E" w:rsidRPr="0066200E" w:rsidRDefault="0066200E" w:rsidP="0066200E">
            <w:pPr>
              <w:rPr>
                <w:rFonts w:cs="Arial"/>
                <w:color w:val="000000"/>
                <w:spacing w:val="3"/>
                <w:sz w:val="18"/>
                <w:szCs w:val="18"/>
              </w:rPr>
            </w:pPr>
          </w:p>
        </w:tc>
        <w:tc>
          <w:tcPr>
            <w:tcW w:w="689" w:type="dxa"/>
            <w:shd w:val="clear" w:color="auto" w:fill="auto"/>
          </w:tcPr>
          <w:p w14:paraId="7A45E320" w14:textId="77777777" w:rsidR="0066200E" w:rsidRPr="0066200E" w:rsidRDefault="0066200E" w:rsidP="0066200E">
            <w:pPr>
              <w:rPr>
                <w:rFonts w:cs="Arial"/>
                <w:color w:val="000000"/>
                <w:spacing w:val="3"/>
                <w:sz w:val="18"/>
                <w:szCs w:val="18"/>
              </w:rPr>
            </w:pPr>
          </w:p>
        </w:tc>
        <w:tc>
          <w:tcPr>
            <w:tcW w:w="992" w:type="dxa"/>
            <w:shd w:val="clear" w:color="auto" w:fill="auto"/>
          </w:tcPr>
          <w:p w14:paraId="66273244" w14:textId="77777777" w:rsidR="0066200E" w:rsidRPr="0066200E" w:rsidRDefault="0066200E" w:rsidP="0066200E">
            <w:pPr>
              <w:rPr>
                <w:rFonts w:cs="Arial"/>
                <w:color w:val="000000"/>
                <w:spacing w:val="3"/>
                <w:sz w:val="18"/>
                <w:szCs w:val="18"/>
              </w:rPr>
            </w:pPr>
          </w:p>
        </w:tc>
        <w:tc>
          <w:tcPr>
            <w:tcW w:w="709" w:type="dxa"/>
            <w:shd w:val="clear" w:color="auto" w:fill="auto"/>
          </w:tcPr>
          <w:p w14:paraId="08C04D6C" w14:textId="77777777" w:rsidR="0066200E" w:rsidRPr="0066200E" w:rsidRDefault="0066200E" w:rsidP="0066200E">
            <w:pPr>
              <w:rPr>
                <w:rFonts w:cs="Arial"/>
                <w:color w:val="000000"/>
                <w:spacing w:val="3"/>
                <w:sz w:val="18"/>
                <w:szCs w:val="18"/>
              </w:rPr>
            </w:pPr>
          </w:p>
        </w:tc>
        <w:tc>
          <w:tcPr>
            <w:tcW w:w="992" w:type="dxa"/>
            <w:shd w:val="clear" w:color="auto" w:fill="auto"/>
          </w:tcPr>
          <w:p w14:paraId="5466DF3B" w14:textId="77777777" w:rsidR="0066200E" w:rsidRPr="0066200E" w:rsidRDefault="0066200E" w:rsidP="0066200E">
            <w:pPr>
              <w:rPr>
                <w:rFonts w:cs="Arial"/>
                <w:color w:val="000000"/>
                <w:spacing w:val="3"/>
                <w:sz w:val="18"/>
                <w:szCs w:val="18"/>
              </w:rPr>
            </w:pPr>
          </w:p>
        </w:tc>
        <w:tc>
          <w:tcPr>
            <w:tcW w:w="851" w:type="dxa"/>
            <w:shd w:val="clear" w:color="auto" w:fill="auto"/>
          </w:tcPr>
          <w:p w14:paraId="098EC0B7" w14:textId="77777777" w:rsidR="0066200E" w:rsidRPr="0066200E" w:rsidRDefault="0066200E" w:rsidP="0066200E">
            <w:pPr>
              <w:rPr>
                <w:rFonts w:cs="Arial"/>
                <w:color w:val="000000"/>
                <w:spacing w:val="3"/>
                <w:sz w:val="18"/>
                <w:szCs w:val="18"/>
              </w:rPr>
            </w:pPr>
          </w:p>
        </w:tc>
        <w:tc>
          <w:tcPr>
            <w:tcW w:w="1134" w:type="dxa"/>
            <w:shd w:val="clear" w:color="auto" w:fill="auto"/>
          </w:tcPr>
          <w:p w14:paraId="4483DDA2" w14:textId="77777777" w:rsidR="0066200E" w:rsidRPr="0066200E" w:rsidRDefault="0066200E" w:rsidP="0066200E">
            <w:pPr>
              <w:rPr>
                <w:rFonts w:cs="Arial"/>
                <w:color w:val="000000"/>
                <w:spacing w:val="3"/>
                <w:sz w:val="18"/>
                <w:szCs w:val="18"/>
              </w:rPr>
            </w:pPr>
          </w:p>
        </w:tc>
        <w:tc>
          <w:tcPr>
            <w:tcW w:w="708" w:type="dxa"/>
            <w:shd w:val="clear" w:color="auto" w:fill="auto"/>
          </w:tcPr>
          <w:p w14:paraId="11DA6FB0" w14:textId="77777777" w:rsidR="0066200E" w:rsidRPr="0066200E" w:rsidRDefault="0066200E" w:rsidP="0066200E">
            <w:pPr>
              <w:rPr>
                <w:rFonts w:cs="Arial"/>
                <w:color w:val="000000"/>
                <w:spacing w:val="3"/>
                <w:sz w:val="18"/>
                <w:szCs w:val="18"/>
              </w:rPr>
            </w:pPr>
          </w:p>
        </w:tc>
        <w:tc>
          <w:tcPr>
            <w:tcW w:w="1276" w:type="dxa"/>
            <w:shd w:val="clear" w:color="auto" w:fill="auto"/>
          </w:tcPr>
          <w:p w14:paraId="03FB72A1" w14:textId="77777777" w:rsidR="0066200E" w:rsidRPr="0066200E" w:rsidRDefault="0066200E" w:rsidP="0066200E">
            <w:pPr>
              <w:rPr>
                <w:rFonts w:cs="Arial"/>
                <w:color w:val="000000"/>
                <w:spacing w:val="3"/>
                <w:sz w:val="18"/>
                <w:szCs w:val="18"/>
              </w:rPr>
            </w:pPr>
          </w:p>
        </w:tc>
      </w:tr>
      <w:tr w:rsidR="003A6CD8" w:rsidRPr="0066200E" w14:paraId="3C256491" w14:textId="77777777" w:rsidTr="003A6CD8">
        <w:tc>
          <w:tcPr>
            <w:tcW w:w="1858" w:type="dxa"/>
            <w:shd w:val="clear" w:color="auto" w:fill="auto"/>
          </w:tcPr>
          <w:p w14:paraId="42BFA447"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 xml:space="preserve">Obračun po </w:t>
            </w:r>
            <w:r w:rsidRPr="0066200E">
              <w:rPr>
                <w:rFonts w:cs="Arial"/>
                <w:color w:val="000000"/>
                <w:spacing w:val="3"/>
                <w:sz w:val="18"/>
                <w:szCs w:val="18"/>
                <w:u w:val="single"/>
              </w:rPr>
              <w:t>predloženem</w:t>
            </w:r>
            <w:r w:rsidRPr="0066200E">
              <w:rPr>
                <w:rFonts w:cs="Arial"/>
                <w:color w:val="000000"/>
                <w:spacing w:val="3"/>
                <w:sz w:val="18"/>
                <w:szCs w:val="18"/>
              </w:rPr>
              <w:t xml:space="preserve"> odloku</w:t>
            </w:r>
          </w:p>
        </w:tc>
        <w:tc>
          <w:tcPr>
            <w:tcW w:w="1681" w:type="dxa"/>
            <w:gridSpan w:val="2"/>
            <w:shd w:val="clear" w:color="auto" w:fill="auto"/>
          </w:tcPr>
          <w:p w14:paraId="4D0E1CB9"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Stanovanjska namembnost</w:t>
            </w:r>
          </w:p>
        </w:tc>
        <w:tc>
          <w:tcPr>
            <w:tcW w:w="1701" w:type="dxa"/>
            <w:gridSpan w:val="2"/>
            <w:shd w:val="clear" w:color="auto" w:fill="auto"/>
          </w:tcPr>
          <w:p w14:paraId="3170B262" w14:textId="77777777" w:rsidR="0066200E" w:rsidRPr="0066200E" w:rsidRDefault="0066200E" w:rsidP="0066200E">
            <w:pPr>
              <w:rPr>
                <w:rFonts w:cs="Arial"/>
                <w:color w:val="000000"/>
                <w:spacing w:val="3"/>
                <w:sz w:val="18"/>
                <w:szCs w:val="18"/>
              </w:rPr>
            </w:pPr>
          </w:p>
        </w:tc>
        <w:tc>
          <w:tcPr>
            <w:tcW w:w="1985" w:type="dxa"/>
            <w:gridSpan w:val="2"/>
            <w:shd w:val="clear" w:color="auto" w:fill="auto"/>
          </w:tcPr>
          <w:p w14:paraId="4B7836E3"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Poslovna namembnost – profitna dejavnost</w:t>
            </w:r>
          </w:p>
        </w:tc>
        <w:tc>
          <w:tcPr>
            <w:tcW w:w="1984" w:type="dxa"/>
            <w:gridSpan w:val="2"/>
            <w:shd w:val="clear" w:color="auto" w:fill="auto"/>
          </w:tcPr>
          <w:p w14:paraId="5DDE81C6"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Poslovna namembnost – neprofitna dejavnost</w:t>
            </w:r>
          </w:p>
        </w:tc>
      </w:tr>
      <w:tr w:rsidR="003A6CD8" w:rsidRPr="0066200E" w14:paraId="3B65D4CC" w14:textId="77777777" w:rsidTr="003A6CD8">
        <w:tc>
          <w:tcPr>
            <w:tcW w:w="1858" w:type="dxa"/>
            <w:shd w:val="clear" w:color="auto" w:fill="auto"/>
          </w:tcPr>
          <w:p w14:paraId="018FEE23" w14:textId="77777777" w:rsidR="0066200E" w:rsidRPr="0066200E" w:rsidRDefault="0066200E" w:rsidP="0066200E">
            <w:pPr>
              <w:rPr>
                <w:rFonts w:cs="Arial"/>
                <w:color w:val="000000"/>
                <w:spacing w:val="3"/>
                <w:sz w:val="18"/>
                <w:szCs w:val="18"/>
              </w:rPr>
            </w:pPr>
          </w:p>
        </w:tc>
        <w:tc>
          <w:tcPr>
            <w:tcW w:w="689" w:type="dxa"/>
            <w:shd w:val="clear" w:color="auto" w:fill="auto"/>
          </w:tcPr>
          <w:p w14:paraId="09AF77EE"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točke</w:t>
            </w:r>
          </w:p>
        </w:tc>
        <w:tc>
          <w:tcPr>
            <w:tcW w:w="992" w:type="dxa"/>
            <w:shd w:val="clear" w:color="auto" w:fill="auto"/>
          </w:tcPr>
          <w:p w14:paraId="2B989651"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vrednost  eur/ m2</w:t>
            </w:r>
          </w:p>
        </w:tc>
        <w:tc>
          <w:tcPr>
            <w:tcW w:w="709" w:type="dxa"/>
            <w:shd w:val="clear" w:color="auto" w:fill="auto"/>
          </w:tcPr>
          <w:p w14:paraId="17CB70E4" w14:textId="77777777" w:rsidR="0066200E" w:rsidRPr="0066200E" w:rsidRDefault="0066200E" w:rsidP="0066200E">
            <w:pPr>
              <w:rPr>
                <w:rFonts w:cs="Arial"/>
                <w:color w:val="000000"/>
                <w:spacing w:val="3"/>
                <w:sz w:val="18"/>
                <w:szCs w:val="18"/>
              </w:rPr>
            </w:pPr>
          </w:p>
        </w:tc>
        <w:tc>
          <w:tcPr>
            <w:tcW w:w="992" w:type="dxa"/>
            <w:shd w:val="clear" w:color="auto" w:fill="auto"/>
          </w:tcPr>
          <w:p w14:paraId="72B69349" w14:textId="77777777" w:rsidR="0066200E" w:rsidRPr="0066200E" w:rsidRDefault="0066200E" w:rsidP="0066200E">
            <w:pPr>
              <w:rPr>
                <w:rFonts w:cs="Arial"/>
                <w:color w:val="000000"/>
                <w:spacing w:val="3"/>
                <w:sz w:val="18"/>
                <w:szCs w:val="18"/>
              </w:rPr>
            </w:pPr>
          </w:p>
        </w:tc>
        <w:tc>
          <w:tcPr>
            <w:tcW w:w="851" w:type="dxa"/>
            <w:shd w:val="clear" w:color="auto" w:fill="auto"/>
          </w:tcPr>
          <w:p w14:paraId="613D3F68"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točke</w:t>
            </w:r>
          </w:p>
        </w:tc>
        <w:tc>
          <w:tcPr>
            <w:tcW w:w="1134" w:type="dxa"/>
            <w:shd w:val="clear" w:color="auto" w:fill="auto"/>
          </w:tcPr>
          <w:p w14:paraId="05B65FF6"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vrednost  eur/ m2</w:t>
            </w:r>
          </w:p>
        </w:tc>
        <w:tc>
          <w:tcPr>
            <w:tcW w:w="708" w:type="dxa"/>
            <w:shd w:val="clear" w:color="auto" w:fill="auto"/>
          </w:tcPr>
          <w:p w14:paraId="408C186A"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točke</w:t>
            </w:r>
          </w:p>
        </w:tc>
        <w:tc>
          <w:tcPr>
            <w:tcW w:w="1276" w:type="dxa"/>
            <w:shd w:val="clear" w:color="auto" w:fill="auto"/>
          </w:tcPr>
          <w:p w14:paraId="59916F40"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vrednost  eur/ m2</w:t>
            </w:r>
          </w:p>
        </w:tc>
      </w:tr>
      <w:tr w:rsidR="003A6CD8" w:rsidRPr="0066200E" w14:paraId="56E515A3" w14:textId="77777777" w:rsidTr="003A6CD8">
        <w:tc>
          <w:tcPr>
            <w:tcW w:w="1858" w:type="dxa"/>
            <w:shd w:val="clear" w:color="auto" w:fill="auto"/>
          </w:tcPr>
          <w:p w14:paraId="4CA17B30"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Enotno območje</w:t>
            </w:r>
          </w:p>
        </w:tc>
        <w:tc>
          <w:tcPr>
            <w:tcW w:w="689" w:type="dxa"/>
            <w:shd w:val="clear" w:color="auto" w:fill="auto"/>
          </w:tcPr>
          <w:p w14:paraId="69FFBB8C" w14:textId="77777777" w:rsidR="0066200E" w:rsidRPr="0066200E" w:rsidRDefault="0066200E" w:rsidP="0066200E">
            <w:pPr>
              <w:rPr>
                <w:rFonts w:cs="Arial"/>
                <w:color w:val="000000"/>
                <w:spacing w:val="3"/>
                <w:sz w:val="18"/>
                <w:szCs w:val="18"/>
              </w:rPr>
            </w:pPr>
          </w:p>
        </w:tc>
        <w:tc>
          <w:tcPr>
            <w:tcW w:w="992" w:type="dxa"/>
            <w:shd w:val="clear" w:color="auto" w:fill="auto"/>
          </w:tcPr>
          <w:p w14:paraId="12CAE545" w14:textId="77777777" w:rsidR="0066200E" w:rsidRPr="0066200E" w:rsidRDefault="0066200E" w:rsidP="0066200E">
            <w:pPr>
              <w:rPr>
                <w:rFonts w:cs="Arial"/>
                <w:color w:val="000000"/>
                <w:spacing w:val="3"/>
                <w:sz w:val="18"/>
                <w:szCs w:val="18"/>
              </w:rPr>
            </w:pPr>
          </w:p>
        </w:tc>
        <w:tc>
          <w:tcPr>
            <w:tcW w:w="709" w:type="dxa"/>
            <w:shd w:val="clear" w:color="auto" w:fill="auto"/>
          </w:tcPr>
          <w:p w14:paraId="0CCA41C4" w14:textId="77777777" w:rsidR="0066200E" w:rsidRPr="0066200E" w:rsidRDefault="0066200E" w:rsidP="0066200E">
            <w:pPr>
              <w:rPr>
                <w:rFonts w:cs="Arial"/>
                <w:color w:val="000000"/>
                <w:spacing w:val="3"/>
                <w:sz w:val="18"/>
                <w:szCs w:val="18"/>
              </w:rPr>
            </w:pPr>
          </w:p>
        </w:tc>
        <w:tc>
          <w:tcPr>
            <w:tcW w:w="992" w:type="dxa"/>
            <w:shd w:val="clear" w:color="auto" w:fill="auto"/>
          </w:tcPr>
          <w:p w14:paraId="4649AA6F" w14:textId="77777777" w:rsidR="0066200E" w:rsidRPr="0066200E" w:rsidRDefault="0066200E" w:rsidP="0066200E">
            <w:pPr>
              <w:rPr>
                <w:rFonts w:cs="Arial"/>
                <w:color w:val="000000"/>
                <w:spacing w:val="3"/>
                <w:sz w:val="18"/>
                <w:szCs w:val="18"/>
              </w:rPr>
            </w:pPr>
          </w:p>
        </w:tc>
        <w:tc>
          <w:tcPr>
            <w:tcW w:w="851" w:type="dxa"/>
            <w:shd w:val="clear" w:color="auto" w:fill="auto"/>
          </w:tcPr>
          <w:p w14:paraId="131C40F0" w14:textId="77777777" w:rsidR="0066200E" w:rsidRPr="0066200E" w:rsidRDefault="0066200E" w:rsidP="0066200E">
            <w:pPr>
              <w:rPr>
                <w:rFonts w:cs="Arial"/>
                <w:color w:val="000000"/>
                <w:spacing w:val="3"/>
                <w:sz w:val="18"/>
                <w:szCs w:val="18"/>
              </w:rPr>
            </w:pPr>
          </w:p>
        </w:tc>
        <w:tc>
          <w:tcPr>
            <w:tcW w:w="1134" w:type="dxa"/>
            <w:shd w:val="clear" w:color="auto" w:fill="auto"/>
          </w:tcPr>
          <w:p w14:paraId="3DF3FE25" w14:textId="77777777" w:rsidR="0066200E" w:rsidRPr="0066200E" w:rsidRDefault="0066200E" w:rsidP="0066200E">
            <w:pPr>
              <w:rPr>
                <w:rFonts w:cs="Arial"/>
                <w:color w:val="000000"/>
                <w:spacing w:val="3"/>
                <w:sz w:val="18"/>
                <w:szCs w:val="18"/>
              </w:rPr>
            </w:pPr>
          </w:p>
        </w:tc>
        <w:tc>
          <w:tcPr>
            <w:tcW w:w="708" w:type="dxa"/>
            <w:shd w:val="clear" w:color="auto" w:fill="auto"/>
          </w:tcPr>
          <w:p w14:paraId="5469ABCE" w14:textId="77777777" w:rsidR="0066200E" w:rsidRPr="0066200E" w:rsidRDefault="0066200E" w:rsidP="0066200E">
            <w:pPr>
              <w:rPr>
                <w:rFonts w:cs="Arial"/>
                <w:color w:val="000000"/>
                <w:spacing w:val="3"/>
                <w:sz w:val="18"/>
                <w:szCs w:val="18"/>
              </w:rPr>
            </w:pPr>
          </w:p>
        </w:tc>
        <w:tc>
          <w:tcPr>
            <w:tcW w:w="1276" w:type="dxa"/>
            <w:shd w:val="clear" w:color="auto" w:fill="auto"/>
          </w:tcPr>
          <w:p w14:paraId="74F0D9EB" w14:textId="77777777" w:rsidR="0066200E" w:rsidRPr="0066200E" w:rsidRDefault="0066200E" w:rsidP="0066200E">
            <w:pPr>
              <w:rPr>
                <w:rFonts w:cs="Arial"/>
                <w:color w:val="000000"/>
                <w:spacing w:val="3"/>
                <w:sz w:val="18"/>
                <w:szCs w:val="18"/>
              </w:rPr>
            </w:pPr>
          </w:p>
        </w:tc>
      </w:tr>
      <w:tr w:rsidR="003A6CD8" w:rsidRPr="0066200E" w14:paraId="05B5C531" w14:textId="77777777" w:rsidTr="003A6CD8">
        <w:tc>
          <w:tcPr>
            <w:tcW w:w="1858" w:type="dxa"/>
            <w:shd w:val="clear" w:color="auto" w:fill="auto"/>
          </w:tcPr>
          <w:p w14:paraId="2D7C056D" w14:textId="77777777" w:rsidR="0066200E" w:rsidRPr="0066200E" w:rsidRDefault="0066200E" w:rsidP="0066200E">
            <w:pPr>
              <w:numPr>
                <w:ilvl w:val="0"/>
                <w:numId w:val="18"/>
              </w:numPr>
              <w:ind w:left="357" w:hanging="357"/>
              <w:rPr>
                <w:rFonts w:cs="Arial"/>
                <w:color w:val="000000"/>
                <w:spacing w:val="3"/>
                <w:sz w:val="18"/>
                <w:szCs w:val="18"/>
              </w:rPr>
            </w:pPr>
            <w:r w:rsidRPr="0066200E">
              <w:rPr>
                <w:rFonts w:cs="Arial"/>
                <w:color w:val="000000"/>
                <w:spacing w:val="3"/>
                <w:sz w:val="18"/>
                <w:szCs w:val="18"/>
              </w:rPr>
              <w:t>brez kanalizacije</w:t>
            </w:r>
          </w:p>
        </w:tc>
        <w:tc>
          <w:tcPr>
            <w:tcW w:w="689" w:type="dxa"/>
            <w:shd w:val="clear" w:color="auto" w:fill="auto"/>
          </w:tcPr>
          <w:p w14:paraId="09E90011"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41</w:t>
            </w:r>
          </w:p>
        </w:tc>
        <w:tc>
          <w:tcPr>
            <w:tcW w:w="992" w:type="dxa"/>
            <w:shd w:val="clear" w:color="auto" w:fill="auto"/>
          </w:tcPr>
          <w:p w14:paraId="4AB43B01"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0,21</w:t>
            </w:r>
          </w:p>
        </w:tc>
        <w:tc>
          <w:tcPr>
            <w:tcW w:w="709" w:type="dxa"/>
            <w:shd w:val="clear" w:color="auto" w:fill="auto"/>
          </w:tcPr>
          <w:p w14:paraId="7F48835B" w14:textId="77777777" w:rsidR="0066200E" w:rsidRPr="0066200E" w:rsidRDefault="0066200E" w:rsidP="0066200E">
            <w:pPr>
              <w:rPr>
                <w:rFonts w:cs="Arial"/>
                <w:color w:val="000000"/>
                <w:spacing w:val="3"/>
                <w:sz w:val="18"/>
                <w:szCs w:val="18"/>
              </w:rPr>
            </w:pPr>
          </w:p>
        </w:tc>
        <w:tc>
          <w:tcPr>
            <w:tcW w:w="992" w:type="dxa"/>
            <w:shd w:val="clear" w:color="auto" w:fill="auto"/>
          </w:tcPr>
          <w:p w14:paraId="1BE42CC7" w14:textId="77777777" w:rsidR="0066200E" w:rsidRPr="0066200E" w:rsidRDefault="0066200E" w:rsidP="0066200E">
            <w:pPr>
              <w:rPr>
                <w:rFonts w:cs="Arial"/>
                <w:color w:val="000000"/>
                <w:spacing w:val="3"/>
                <w:sz w:val="18"/>
                <w:szCs w:val="18"/>
              </w:rPr>
            </w:pPr>
          </w:p>
        </w:tc>
        <w:tc>
          <w:tcPr>
            <w:tcW w:w="851" w:type="dxa"/>
            <w:shd w:val="clear" w:color="auto" w:fill="auto"/>
          </w:tcPr>
          <w:p w14:paraId="1B96855E"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65</w:t>
            </w:r>
          </w:p>
        </w:tc>
        <w:tc>
          <w:tcPr>
            <w:tcW w:w="1134" w:type="dxa"/>
            <w:shd w:val="clear" w:color="auto" w:fill="auto"/>
          </w:tcPr>
          <w:p w14:paraId="78872E07"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0,33</w:t>
            </w:r>
          </w:p>
        </w:tc>
        <w:tc>
          <w:tcPr>
            <w:tcW w:w="708" w:type="dxa"/>
            <w:shd w:val="clear" w:color="auto" w:fill="auto"/>
          </w:tcPr>
          <w:p w14:paraId="74FDBC4C"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41</w:t>
            </w:r>
          </w:p>
        </w:tc>
        <w:tc>
          <w:tcPr>
            <w:tcW w:w="1276" w:type="dxa"/>
            <w:shd w:val="clear" w:color="auto" w:fill="auto"/>
          </w:tcPr>
          <w:p w14:paraId="452DB641"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0,21</w:t>
            </w:r>
          </w:p>
        </w:tc>
      </w:tr>
      <w:tr w:rsidR="003A6CD8" w:rsidRPr="0066200E" w14:paraId="0066D6B5" w14:textId="77777777" w:rsidTr="003A6CD8">
        <w:tc>
          <w:tcPr>
            <w:tcW w:w="1858" w:type="dxa"/>
            <w:shd w:val="clear" w:color="auto" w:fill="auto"/>
          </w:tcPr>
          <w:p w14:paraId="295A99A8" w14:textId="77777777" w:rsidR="0066200E" w:rsidRPr="0066200E" w:rsidRDefault="0066200E" w:rsidP="0066200E">
            <w:pPr>
              <w:numPr>
                <w:ilvl w:val="0"/>
                <w:numId w:val="18"/>
              </w:numPr>
              <w:ind w:left="357" w:hanging="357"/>
              <w:rPr>
                <w:rFonts w:cs="Arial"/>
                <w:color w:val="000000"/>
                <w:spacing w:val="3"/>
                <w:sz w:val="18"/>
                <w:szCs w:val="18"/>
              </w:rPr>
            </w:pPr>
            <w:r w:rsidRPr="0066200E">
              <w:rPr>
                <w:rFonts w:cs="Arial"/>
                <w:color w:val="000000"/>
                <w:spacing w:val="3"/>
                <w:sz w:val="18"/>
                <w:szCs w:val="18"/>
              </w:rPr>
              <w:t>s kanalizacijo</w:t>
            </w:r>
          </w:p>
        </w:tc>
        <w:tc>
          <w:tcPr>
            <w:tcW w:w="689" w:type="dxa"/>
            <w:shd w:val="clear" w:color="auto" w:fill="auto"/>
          </w:tcPr>
          <w:p w14:paraId="13C585FF"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54</w:t>
            </w:r>
          </w:p>
        </w:tc>
        <w:tc>
          <w:tcPr>
            <w:tcW w:w="992" w:type="dxa"/>
            <w:shd w:val="clear" w:color="auto" w:fill="auto"/>
          </w:tcPr>
          <w:p w14:paraId="1BB23173"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0,28</w:t>
            </w:r>
          </w:p>
        </w:tc>
        <w:tc>
          <w:tcPr>
            <w:tcW w:w="709" w:type="dxa"/>
            <w:shd w:val="clear" w:color="auto" w:fill="auto"/>
          </w:tcPr>
          <w:p w14:paraId="1E1FC9E4" w14:textId="77777777" w:rsidR="0066200E" w:rsidRPr="0066200E" w:rsidRDefault="0066200E" w:rsidP="0066200E">
            <w:pPr>
              <w:rPr>
                <w:rFonts w:cs="Arial"/>
                <w:color w:val="000000"/>
                <w:spacing w:val="3"/>
                <w:sz w:val="18"/>
                <w:szCs w:val="18"/>
              </w:rPr>
            </w:pPr>
          </w:p>
        </w:tc>
        <w:tc>
          <w:tcPr>
            <w:tcW w:w="992" w:type="dxa"/>
            <w:shd w:val="clear" w:color="auto" w:fill="auto"/>
          </w:tcPr>
          <w:p w14:paraId="449103BF" w14:textId="77777777" w:rsidR="0066200E" w:rsidRPr="0066200E" w:rsidRDefault="0066200E" w:rsidP="0066200E">
            <w:pPr>
              <w:rPr>
                <w:rFonts w:cs="Arial"/>
                <w:color w:val="000000"/>
                <w:spacing w:val="3"/>
                <w:sz w:val="18"/>
                <w:szCs w:val="18"/>
              </w:rPr>
            </w:pPr>
          </w:p>
        </w:tc>
        <w:tc>
          <w:tcPr>
            <w:tcW w:w="851" w:type="dxa"/>
            <w:shd w:val="clear" w:color="auto" w:fill="auto"/>
          </w:tcPr>
          <w:p w14:paraId="0A49A103"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78</w:t>
            </w:r>
          </w:p>
        </w:tc>
        <w:tc>
          <w:tcPr>
            <w:tcW w:w="1134" w:type="dxa"/>
            <w:shd w:val="clear" w:color="auto" w:fill="auto"/>
          </w:tcPr>
          <w:p w14:paraId="45B2B5C6"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0,41</w:t>
            </w:r>
          </w:p>
        </w:tc>
        <w:tc>
          <w:tcPr>
            <w:tcW w:w="708" w:type="dxa"/>
            <w:shd w:val="clear" w:color="auto" w:fill="auto"/>
          </w:tcPr>
          <w:p w14:paraId="73F443EB"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54</w:t>
            </w:r>
          </w:p>
        </w:tc>
        <w:tc>
          <w:tcPr>
            <w:tcW w:w="1276" w:type="dxa"/>
            <w:shd w:val="clear" w:color="auto" w:fill="auto"/>
          </w:tcPr>
          <w:p w14:paraId="7CDE8A26" w14:textId="77777777" w:rsidR="0066200E" w:rsidRPr="0066200E" w:rsidRDefault="0066200E" w:rsidP="0066200E">
            <w:pPr>
              <w:rPr>
                <w:rFonts w:cs="Arial"/>
                <w:color w:val="000000"/>
                <w:spacing w:val="3"/>
                <w:sz w:val="18"/>
                <w:szCs w:val="18"/>
              </w:rPr>
            </w:pPr>
            <w:r w:rsidRPr="0066200E">
              <w:rPr>
                <w:rFonts w:cs="Arial"/>
                <w:color w:val="000000"/>
                <w:spacing w:val="3"/>
                <w:sz w:val="18"/>
                <w:szCs w:val="18"/>
              </w:rPr>
              <w:t>0,28</w:t>
            </w:r>
          </w:p>
        </w:tc>
      </w:tr>
    </w:tbl>
    <w:p w14:paraId="04479DD2" w14:textId="77777777" w:rsidR="0066200E" w:rsidRPr="0066200E" w:rsidRDefault="0066200E" w:rsidP="0066200E">
      <w:pPr>
        <w:rPr>
          <w:rFonts w:cs="Arial"/>
          <w:color w:val="000000"/>
          <w:spacing w:val="3"/>
          <w:sz w:val="22"/>
          <w:szCs w:val="22"/>
        </w:rPr>
      </w:pPr>
    </w:p>
    <w:p w14:paraId="28627E84" w14:textId="77777777" w:rsidR="0066200E" w:rsidRDefault="0066200E" w:rsidP="0066200E">
      <w:pPr>
        <w:rPr>
          <w:rFonts w:cs="Arial"/>
          <w:color w:val="000000"/>
          <w:spacing w:val="3"/>
          <w:sz w:val="22"/>
          <w:szCs w:val="22"/>
        </w:rPr>
      </w:pPr>
    </w:p>
    <w:p w14:paraId="4A7E4061" w14:textId="0B33DE5E" w:rsidR="0066200E" w:rsidRPr="0066200E" w:rsidRDefault="0066200E" w:rsidP="00127B50">
      <w:pPr>
        <w:jc w:val="both"/>
        <w:rPr>
          <w:rFonts w:cs="Arial"/>
          <w:color w:val="000000"/>
          <w:spacing w:val="3"/>
          <w:sz w:val="22"/>
          <w:szCs w:val="22"/>
        </w:rPr>
      </w:pPr>
      <w:r w:rsidRPr="0066200E">
        <w:rPr>
          <w:rFonts w:cs="Arial"/>
          <w:color w:val="000000"/>
          <w:spacing w:val="3"/>
          <w:sz w:val="22"/>
          <w:szCs w:val="22"/>
        </w:rPr>
        <w:lastRenderedPageBreak/>
        <w:t>V spodnji tabeli so za primerjavo prikazane vrednosti nadomestila</w:t>
      </w:r>
      <w:r w:rsidR="00127B50">
        <w:rPr>
          <w:rFonts w:cs="Arial"/>
          <w:color w:val="000000"/>
          <w:spacing w:val="3"/>
          <w:sz w:val="22"/>
          <w:szCs w:val="22"/>
        </w:rPr>
        <w:t xml:space="preserve"> v eur</w:t>
      </w:r>
      <w:r w:rsidR="007F6243">
        <w:rPr>
          <w:rFonts w:cs="Arial"/>
          <w:color w:val="000000"/>
          <w:spacing w:val="3"/>
          <w:sz w:val="22"/>
          <w:szCs w:val="22"/>
        </w:rPr>
        <w:t>/</w:t>
      </w:r>
      <w:r w:rsidRPr="0066200E">
        <w:rPr>
          <w:rFonts w:cs="Arial"/>
          <w:color w:val="000000"/>
          <w:spacing w:val="3"/>
          <w:sz w:val="22"/>
          <w:szCs w:val="22"/>
        </w:rPr>
        <w:t>m2 v sosednjih občinah razdeljena po območjih in namembnosti.</w:t>
      </w:r>
    </w:p>
    <w:p w14:paraId="6878AF33" w14:textId="77777777" w:rsidR="0066200E" w:rsidRDefault="0066200E" w:rsidP="0066200E">
      <w:pPr>
        <w:rPr>
          <w:rFonts w:cs="Arial"/>
          <w:color w:val="000000"/>
          <w:spacing w:val="3"/>
          <w:sz w:val="22"/>
          <w:szCs w:val="22"/>
        </w:rPr>
      </w:pPr>
    </w:p>
    <w:p w14:paraId="3797FE59" w14:textId="4BE0EA8C" w:rsidR="0066200E" w:rsidRPr="0066200E" w:rsidRDefault="0066200E" w:rsidP="0066200E">
      <w:pPr>
        <w:rPr>
          <w:rFonts w:cs="Arial"/>
          <w:color w:val="000000"/>
          <w:spacing w:val="3"/>
          <w:sz w:val="20"/>
        </w:rPr>
      </w:pPr>
      <w:r w:rsidRPr="0066200E">
        <w:rPr>
          <w:rFonts w:cs="Arial"/>
          <w:color w:val="000000"/>
          <w:spacing w:val="3"/>
          <w:sz w:val="20"/>
        </w:rPr>
        <w:t xml:space="preserve">Tabela 3: Vrednost nadomestila </w:t>
      </w:r>
      <w:r w:rsidR="00127B50">
        <w:rPr>
          <w:rFonts w:cs="Arial"/>
          <w:color w:val="000000"/>
          <w:spacing w:val="3"/>
          <w:sz w:val="20"/>
        </w:rPr>
        <w:t>v eur</w:t>
      </w:r>
      <w:r w:rsidR="007F6243">
        <w:rPr>
          <w:rFonts w:cs="Arial"/>
          <w:color w:val="000000"/>
          <w:spacing w:val="3"/>
          <w:sz w:val="20"/>
        </w:rPr>
        <w:t>/</w:t>
      </w:r>
      <w:r w:rsidR="00131B91">
        <w:rPr>
          <w:rFonts w:cs="Arial"/>
          <w:color w:val="000000"/>
          <w:spacing w:val="3"/>
          <w:sz w:val="20"/>
        </w:rPr>
        <w:t>m</w:t>
      </w:r>
      <w:r w:rsidRPr="0066200E">
        <w:rPr>
          <w:rFonts w:cs="Arial"/>
          <w:color w:val="000000"/>
          <w:spacing w:val="3"/>
          <w:sz w:val="20"/>
        </w:rPr>
        <w:t>2 v sosednjih občinah</w:t>
      </w:r>
    </w:p>
    <w:p w14:paraId="4097D9A9" w14:textId="66532168" w:rsidR="0066200E" w:rsidRPr="0066200E" w:rsidRDefault="00A91075" w:rsidP="0066200E">
      <w:pPr>
        <w:rPr>
          <w:rFonts w:cs="Arial"/>
          <w:color w:val="000000"/>
          <w:spacing w:val="3"/>
          <w:sz w:val="22"/>
          <w:szCs w:val="22"/>
        </w:rPr>
      </w:pPr>
      <w:r w:rsidRPr="00A91075">
        <w:rPr>
          <w:noProof/>
        </w:rPr>
        <w:drawing>
          <wp:inline distT="0" distB="0" distL="0" distR="0" wp14:anchorId="21869249" wp14:editId="6B2239D4">
            <wp:extent cx="5760720" cy="6125845"/>
            <wp:effectExtent l="0" t="0" r="0" b="8255"/>
            <wp:docPr id="839317109"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60720" cy="6125845"/>
                    </a:xfrm>
                    <a:prstGeom prst="rect">
                      <a:avLst/>
                    </a:prstGeom>
                    <a:noFill/>
                    <a:ln>
                      <a:noFill/>
                    </a:ln>
                  </pic:spPr>
                </pic:pic>
              </a:graphicData>
            </a:graphic>
          </wp:inline>
        </w:drawing>
      </w:r>
    </w:p>
    <w:p w14:paraId="5873ED61" w14:textId="77777777" w:rsidR="00A91075" w:rsidRDefault="00A91075" w:rsidP="00A91075">
      <w:pPr>
        <w:ind w:left="1080"/>
        <w:rPr>
          <w:rFonts w:cs="Arial"/>
          <w:b/>
          <w:color w:val="000000"/>
          <w:spacing w:val="3"/>
          <w:sz w:val="22"/>
          <w:szCs w:val="22"/>
        </w:rPr>
      </w:pPr>
    </w:p>
    <w:p w14:paraId="60AA3D53" w14:textId="77777777" w:rsidR="00A91075" w:rsidRDefault="00A91075" w:rsidP="00A91075">
      <w:pPr>
        <w:ind w:left="1080"/>
        <w:rPr>
          <w:rFonts w:cs="Arial"/>
          <w:b/>
          <w:color w:val="000000"/>
          <w:spacing w:val="3"/>
          <w:sz w:val="22"/>
          <w:szCs w:val="22"/>
        </w:rPr>
      </w:pPr>
    </w:p>
    <w:p w14:paraId="30C16BF4" w14:textId="72667BDA" w:rsidR="0066200E" w:rsidRPr="0066200E" w:rsidRDefault="0066200E" w:rsidP="0066200E">
      <w:pPr>
        <w:numPr>
          <w:ilvl w:val="0"/>
          <w:numId w:val="15"/>
        </w:numPr>
        <w:rPr>
          <w:rFonts w:cs="Arial"/>
          <w:b/>
          <w:color w:val="000000"/>
          <w:spacing w:val="3"/>
          <w:sz w:val="22"/>
          <w:szCs w:val="22"/>
        </w:rPr>
      </w:pPr>
      <w:r w:rsidRPr="0066200E">
        <w:rPr>
          <w:rFonts w:cs="Arial"/>
          <w:b/>
          <w:color w:val="000000"/>
          <w:spacing w:val="3"/>
          <w:sz w:val="22"/>
          <w:szCs w:val="22"/>
        </w:rPr>
        <w:t>Obrazložitev</w:t>
      </w:r>
    </w:p>
    <w:p w14:paraId="07574B48" w14:textId="77777777" w:rsidR="0066200E" w:rsidRPr="0066200E" w:rsidRDefault="0066200E" w:rsidP="0066200E">
      <w:pPr>
        <w:rPr>
          <w:rFonts w:cs="Arial"/>
          <w:b/>
          <w:color w:val="000000"/>
          <w:spacing w:val="3"/>
          <w:sz w:val="22"/>
          <w:szCs w:val="22"/>
        </w:rPr>
      </w:pPr>
    </w:p>
    <w:p w14:paraId="3AEFC241" w14:textId="77777777" w:rsidR="0066200E" w:rsidRPr="0066200E" w:rsidRDefault="0066200E" w:rsidP="0066200E">
      <w:pPr>
        <w:rPr>
          <w:rFonts w:cs="Arial"/>
          <w:color w:val="000000"/>
          <w:spacing w:val="3"/>
          <w:sz w:val="22"/>
          <w:szCs w:val="22"/>
        </w:rPr>
      </w:pPr>
      <w:r w:rsidRPr="0066200E">
        <w:rPr>
          <w:rFonts w:cs="Arial"/>
          <w:color w:val="000000"/>
          <w:spacing w:val="3"/>
          <w:sz w:val="22"/>
          <w:szCs w:val="22"/>
        </w:rPr>
        <w:t>Predlog odloka je razdeljen na naslednja poglavja:</w:t>
      </w:r>
    </w:p>
    <w:p w14:paraId="1AFBFAD4" w14:textId="77777777" w:rsidR="0066200E" w:rsidRPr="0066200E" w:rsidRDefault="0066200E" w:rsidP="0066200E">
      <w:pPr>
        <w:numPr>
          <w:ilvl w:val="0"/>
          <w:numId w:val="16"/>
        </w:numPr>
        <w:rPr>
          <w:rFonts w:cs="Arial"/>
          <w:color w:val="000000"/>
          <w:spacing w:val="3"/>
          <w:sz w:val="22"/>
          <w:szCs w:val="22"/>
        </w:rPr>
      </w:pPr>
      <w:r w:rsidRPr="0066200E">
        <w:rPr>
          <w:rFonts w:cs="Arial"/>
          <w:color w:val="000000"/>
          <w:spacing w:val="3"/>
          <w:sz w:val="22"/>
          <w:szCs w:val="22"/>
        </w:rPr>
        <w:t>Splošne določbe</w:t>
      </w:r>
    </w:p>
    <w:p w14:paraId="4FD247DE" w14:textId="77777777" w:rsidR="0066200E" w:rsidRPr="0066200E" w:rsidRDefault="0066200E" w:rsidP="0066200E">
      <w:pPr>
        <w:numPr>
          <w:ilvl w:val="0"/>
          <w:numId w:val="16"/>
        </w:numPr>
        <w:rPr>
          <w:rFonts w:cs="Arial"/>
          <w:color w:val="000000"/>
          <w:spacing w:val="3"/>
          <w:sz w:val="22"/>
          <w:szCs w:val="22"/>
        </w:rPr>
      </w:pPr>
      <w:r w:rsidRPr="0066200E">
        <w:rPr>
          <w:rFonts w:cs="Arial"/>
          <w:color w:val="000000"/>
          <w:spacing w:val="3"/>
          <w:sz w:val="22"/>
          <w:szCs w:val="22"/>
        </w:rPr>
        <w:t>Zavezanci za plačilo</w:t>
      </w:r>
    </w:p>
    <w:p w14:paraId="511BF9F9" w14:textId="77777777" w:rsidR="0066200E" w:rsidRPr="0066200E" w:rsidRDefault="0066200E" w:rsidP="0066200E">
      <w:pPr>
        <w:numPr>
          <w:ilvl w:val="0"/>
          <w:numId w:val="16"/>
        </w:numPr>
        <w:rPr>
          <w:rFonts w:cs="Arial"/>
          <w:color w:val="000000"/>
          <w:spacing w:val="3"/>
          <w:sz w:val="22"/>
          <w:szCs w:val="22"/>
        </w:rPr>
      </w:pPr>
      <w:r w:rsidRPr="0066200E">
        <w:rPr>
          <w:rFonts w:cs="Arial"/>
          <w:color w:val="000000"/>
          <w:spacing w:val="3"/>
          <w:sz w:val="22"/>
          <w:szCs w:val="22"/>
        </w:rPr>
        <w:t>Določitev zazidanih in nezazidanih stavbnih zemljišč</w:t>
      </w:r>
    </w:p>
    <w:p w14:paraId="395195A2" w14:textId="77777777" w:rsidR="0066200E" w:rsidRPr="0066200E" w:rsidRDefault="0066200E" w:rsidP="0066200E">
      <w:pPr>
        <w:numPr>
          <w:ilvl w:val="0"/>
          <w:numId w:val="16"/>
        </w:numPr>
        <w:rPr>
          <w:rFonts w:cs="Arial"/>
          <w:color w:val="000000"/>
          <w:spacing w:val="3"/>
          <w:sz w:val="22"/>
          <w:szCs w:val="22"/>
        </w:rPr>
      </w:pPr>
      <w:r w:rsidRPr="0066200E">
        <w:rPr>
          <w:rFonts w:cs="Arial"/>
          <w:color w:val="000000"/>
          <w:spacing w:val="3"/>
          <w:sz w:val="22"/>
          <w:szCs w:val="22"/>
        </w:rPr>
        <w:t>Merila za določitev višine nadomestila</w:t>
      </w:r>
    </w:p>
    <w:p w14:paraId="09E628F8" w14:textId="77777777" w:rsidR="0066200E" w:rsidRPr="0066200E" w:rsidRDefault="0066200E" w:rsidP="0066200E">
      <w:pPr>
        <w:numPr>
          <w:ilvl w:val="0"/>
          <w:numId w:val="16"/>
        </w:numPr>
        <w:rPr>
          <w:rFonts w:cs="Arial"/>
          <w:color w:val="000000"/>
          <w:spacing w:val="3"/>
          <w:sz w:val="22"/>
          <w:szCs w:val="22"/>
        </w:rPr>
      </w:pPr>
      <w:r w:rsidRPr="0066200E">
        <w:rPr>
          <w:rFonts w:cs="Arial"/>
          <w:color w:val="000000"/>
          <w:spacing w:val="3"/>
          <w:sz w:val="22"/>
          <w:szCs w:val="22"/>
        </w:rPr>
        <w:t>Odmera nadomestila</w:t>
      </w:r>
    </w:p>
    <w:p w14:paraId="5DBE5FA6" w14:textId="77777777" w:rsidR="0066200E" w:rsidRPr="0066200E" w:rsidRDefault="0066200E" w:rsidP="0066200E">
      <w:pPr>
        <w:numPr>
          <w:ilvl w:val="0"/>
          <w:numId w:val="16"/>
        </w:numPr>
        <w:rPr>
          <w:rFonts w:cs="Arial"/>
          <w:color w:val="000000"/>
          <w:spacing w:val="3"/>
          <w:sz w:val="22"/>
          <w:szCs w:val="22"/>
        </w:rPr>
      </w:pPr>
      <w:r w:rsidRPr="0066200E">
        <w:rPr>
          <w:rFonts w:cs="Arial"/>
          <w:color w:val="000000"/>
          <w:spacing w:val="3"/>
          <w:sz w:val="22"/>
          <w:szCs w:val="22"/>
        </w:rPr>
        <w:t>Oprostitve plačila nadomestila</w:t>
      </w:r>
    </w:p>
    <w:p w14:paraId="6B684DED" w14:textId="77777777" w:rsidR="0066200E" w:rsidRPr="0066200E" w:rsidRDefault="0066200E" w:rsidP="0066200E">
      <w:pPr>
        <w:numPr>
          <w:ilvl w:val="0"/>
          <w:numId w:val="16"/>
        </w:numPr>
        <w:rPr>
          <w:rFonts w:cs="Arial"/>
          <w:color w:val="000000"/>
          <w:spacing w:val="3"/>
          <w:sz w:val="22"/>
          <w:szCs w:val="22"/>
        </w:rPr>
      </w:pPr>
      <w:r w:rsidRPr="0066200E">
        <w:rPr>
          <w:rFonts w:cs="Arial"/>
          <w:color w:val="000000"/>
          <w:spacing w:val="3"/>
          <w:sz w:val="22"/>
          <w:szCs w:val="22"/>
        </w:rPr>
        <w:t xml:space="preserve"> Končne določbe</w:t>
      </w:r>
    </w:p>
    <w:p w14:paraId="1B826926" w14:textId="77777777" w:rsidR="0066200E" w:rsidRPr="0066200E" w:rsidRDefault="0066200E" w:rsidP="0066200E">
      <w:pPr>
        <w:rPr>
          <w:rFonts w:cs="Arial"/>
          <w:color w:val="000000"/>
          <w:spacing w:val="3"/>
          <w:sz w:val="22"/>
          <w:szCs w:val="22"/>
        </w:rPr>
      </w:pPr>
    </w:p>
    <w:p w14:paraId="75088795" w14:textId="77777777" w:rsidR="0066200E" w:rsidRPr="0066200E" w:rsidRDefault="0066200E" w:rsidP="0066200E">
      <w:pPr>
        <w:numPr>
          <w:ilvl w:val="0"/>
          <w:numId w:val="17"/>
        </w:numPr>
        <w:rPr>
          <w:rFonts w:cs="Arial"/>
          <w:color w:val="000000"/>
          <w:spacing w:val="3"/>
          <w:sz w:val="22"/>
          <w:szCs w:val="22"/>
        </w:rPr>
      </w:pPr>
      <w:r w:rsidRPr="0066200E">
        <w:rPr>
          <w:rFonts w:cs="Arial"/>
          <w:color w:val="000000"/>
          <w:spacing w:val="3"/>
          <w:sz w:val="22"/>
          <w:szCs w:val="22"/>
        </w:rPr>
        <w:lastRenderedPageBreak/>
        <w:t xml:space="preserve">Splošne določbe </w:t>
      </w:r>
      <w:bookmarkStart w:id="6" w:name="_Hlk149292166"/>
      <w:r w:rsidRPr="0066200E">
        <w:rPr>
          <w:rFonts w:cs="Arial"/>
          <w:color w:val="000000"/>
          <w:spacing w:val="3"/>
          <w:sz w:val="22"/>
          <w:szCs w:val="22"/>
        </w:rPr>
        <w:t>(besedilo 1. čelna)</w:t>
      </w:r>
      <w:bookmarkEnd w:id="6"/>
    </w:p>
    <w:p w14:paraId="6346427B" w14:textId="77777777" w:rsidR="0066200E" w:rsidRPr="0066200E" w:rsidRDefault="0066200E" w:rsidP="0066200E">
      <w:pPr>
        <w:rPr>
          <w:rFonts w:cs="Arial"/>
          <w:color w:val="000000"/>
          <w:spacing w:val="3"/>
          <w:sz w:val="22"/>
          <w:szCs w:val="22"/>
        </w:rPr>
      </w:pPr>
    </w:p>
    <w:p w14:paraId="1971637E" w14:textId="77777777" w:rsidR="0066200E" w:rsidRPr="0066200E" w:rsidRDefault="0066200E" w:rsidP="0066200E">
      <w:pPr>
        <w:rPr>
          <w:rFonts w:cs="Arial"/>
          <w:color w:val="000000"/>
          <w:spacing w:val="3"/>
          <w:sz w:val="22"/>
          <w:szCs w:val="22"/>
        </w:rPr>
      </w:pPr>
      <w:r w:rsidRPr="0066200E">
        <w:rPr>
          <w:rFonts w:cs="Arial"/>
          <w:color w:val="000000"/>
          <w:spacing w:val="3"/>
          <w:sz w:val="22"/>
          <w:szCs w:val="22"/>
        </w:rPr>
        <w:t>Prvi člen navaja kaj je namen odloka.</w:t>
      </w:r>
    </w:p>
    <w:p w14:paraId="5DD3D52A" w14:textId="77777777" w:rsidR="0066200E" w:rsidRPr="0066200E" w:rsidRDefault="0066200E" w:rsidP="0066200E">
      <w:pPr>
        <w:rPr>
          <w:rFonts w:cs="Arial"/>
          <w:color w:val="000000"/>
          <w:spacing w:val="3"/>
          <w:sz w:val="22"/>
          <w:szCs w:val="22"/>
        </w:rPr>
      </w:pPr>
    </w:p>
    <w:p w14:paraId="36DEB5FA" w14:textId="77777777" w:rsidR="0066200E" w:rsidRPr="0066200E" w:rsidRDefault="0066200E" w:rsidP="0066200E">
      <w:pPr>
        <w:numPr>
          <w:ilvl w:val="0"/>
          <w:numId w:val="17"/>
        </w:numPr>
        <w:rPr>
          <w:rFonts w:cs="Arial"/>
          <w:color w:val="000000"/>
          <w:spacing w:val="3"/>
          <w:sz w:val="22"/>
          <w:szCs w:val="22"/>
        </w:rPr>
      </w:pPr>
      <w:r w:rsidRPr="0066200E">
        <w:rPr>
          <w:rFonts w:cs="Arial"/>
          <w:color w:val="000000"/>
          <w:spacing w:val="3"/>
          <w:sz w:val="22"/>
          <w:szCs w:val="22"/>
        </w:rPr>
        <w:t>Zavezanci za plačilo (besedilo 2. čelna)</w:t>
      </w:r>
    </w:p>
    <w:p w14:paraId="18F81170" w14:textId="77777777" w:rsidR="0066200E" w:rsidRPr="0066200E" w:rsidRDefault="0066200E" w:rsidP="0066200E">
      <w:pPr>
        <w:jc w:val="both"/>
        <w:rPr>
          <w:rFonts w:cs="Arial"/>
          <w:color w:val="000000"/>
          <w:spacing w:val="3"/>
          <w:sz w:val="22"/>
          <w:szCs w:val="22"/>
        </w:rPr>
      </w:pPr>
    </w:p>
    <w:p w14:paraId="7FC1B273" w14:textId="6B50005B" w:rsidR="0066200E" w:rsidRPr="0066200E" w:rsidRDefault="0066200E" w:rsidP="0066200E">
      <w:pPr>
        <w:jc w:val="both"/>
        <w:rPr>
          <w:rFonts w:cs="Arial"/>
          <w:color w:val="000000"/>
          <w:spacing w:val="3"/>
          <w:sz w:val="22"/>
          <w:szCs w:val="22"/>
        </w:rPr>
      </w:pPr>
      <w:r w:rsidRPr="0066200E">
        <w:rPr>
          <w:rFonts w:cs="Arial"/>
          <w:color w:val="000000"/>
          <w:spacing w:val="3"/>
          <w:sz w:val="22"/>
          <w:szCs w:val="22"/>
        </w:rPr>
        <w:t>Drugi člen določa, da je zavezanec za plačilo nadomestila za uporabo stavbnih zemljišč neposredni uporabnik stavbnega zemljišča. To pomeni, da je zavezanec bodisi lastnik ali uživalec (najemnik oz. zakupnik ali tisti, ki ima pravico razpolaganja s stavbnimi zemljišči</w:t>
      </w:r>
      <w:r w:rsidR="007623C5">
        <w:rPr>
          <w:rFonts w:cs="Arial"/>
          <w:color w:val="000000"/>
          <w:spacing w:val="3"/>
          <w:sz w:val="22"/>
          <w:szCs w:val="22"/>
        </w:rPr>
        <w:t>)</w:t>
      </w:r>
      <w:r w:rsidRPr="0066200E">
        <w:rPr>
          <w:rFonts w:ascii="Times New Roman" w:hAnsi="Times New Roman"/>
          <w:sz w:val="20"/>
        </w:rPr>
        <w:t xml:space="preserve">, </w:t>
      </w:r>
      <w:r w:rsidRPr="0066200E">
        <w:rPr>
          <w:rFonts w:cs="Arial"/>
          <w:color w:val="000000"/>
          <w:spacing w:val="3"/>
          <w:sz w:val="22"/>
          <w:szCs w:val="22"/>
        </w:rPr>
        <w:t>ter natančneje opredeljuje zavezance za plačilo v primeru solastništva.</w:t>
      </w:r>
    </w:p>
    <w:p w14:paraId="44E7F1E5" w14:textId="77777777" w:rsidR="0066200E" w:rsidRPr="0066200E" w:rsidRDefault="0066200E" w:rsidP="0066200E">
      <w:pPr>
        <w:jc w:val="both"/>
        <w:rPr>
          <w:rFonts w:cs="Arial"/>
          <w:color w:val="000000"/>
          <w:spacing w:val="3"/>
          <w:sz w:val="22"/>
          <w:szCs w:val="22"/>
        </w:rPr>
      </w:pPr>
    </w:p>
    <w:p w14:paraId="1137AB72" w14:textId="77777777" w:rsidR="0066200E" w:rsidRPr="0066200E" w:rsidRDefault="0066200E" w:rsidP="0066200E">
      <w:pPr>
        <w:numPr>
          <w:ilvl w:val="0"/>
          <w:numId w:val="17"/>
        </w:numPr>
        <w:rPr>
          <w:rFonts w:cs="Arial"/>
          <w:color w:val="000000"/>
          <w:spacing w:val="3"/>
          <w:sz w:val="22"/>
          <w:szCs w:val="22"/>
        </w:rPr>
      </w:pPr>
      <w:r w:rsidRPr="0066200E">
        <w:rPr>
          <w:rFonts w:cs="Arial"/>
          <w:color w:val="000000"/>
          <w:spacing w:val="3"/>
          <w:sz w:val="22"/>
          <w:szCs w:val="22"/>
        </w:rPr>
        <w:t xml:space="preserve">Določitev zazidanih in nezazidanih stavbnih zemljišč (besedilo 3. do 5. člena) </w:t>
      </w:r>
    </w:p>
    <w:p w14:paraId="1FB8F24F" w14:textId="77777777" w:rsidR="0066200E" w:rsidRPr="0066200E" w:rsidRDefault="0066200E" w:rsidP="0066200E">
      <w:pPr>
        <w:jc w:val="both"/>
        <w:rPr>
          <w:rFonts w:cs="Arial"/>
          <w:color w:val="000000"/>
          <w:spacing w:val="3"/>
          <w:sz w:val="22"/>
          <w:szCs w:val="22"/>
        </w:rPr>
      </w:pPr>
    </w:p>
    <w:p w14:paraId="15347587" w14:textId="77777777" w:rsidR="0066200E" w:rsidRPr="0066200E" w:rsidRDefault="0066200E" w:rsidP="0066200E">
      <w:pPr>
        <w:jc w:val="both"/>
        <w:rPr>
          <w:rFonts w:cs="Arial"/>
          <w:color w:val="000000"/>
          <w:spacing w:val="3"/>
          <w:sz w:val="22"/>
          <w:szCs w:val="22"/>
        </w:rPr>
      </w:pPr>
      <w:r w:rsidRPr="0066200E">
        <w:rPr>
          <w:rFonts w:cs="Arial"/>
          <w:color w:val="000000"/>
          <w:spacing w:val="3"/>
          <w:sz w:val="22"/>
          <w:szCs w:val="22"/>
        </w:rPr>
        <w:t>V tem delu odloka so pojasnjeni pojmi zazidanega in nezazidanega stavbnega zemljišča. Pojma sta povzeta po 218. in 218. b členu Zakona o graditvi objektov (ZGO-1). V 4. in 5. členu je opredeljen način upoštevanja površine zazidanega oz. nezazidanega stavbnega zemljišča, ki je predmet obdavčitve.</w:t>
      </w:r>
    </w:p>
    <w:p w14:paraId="188D71B2" w14:textId="77777777" w:rsidR="0066200E" w:rsidRPr="0066200E" w:rsidRDefault="0066200E" w:rsidP="0066200E">
      <w:pPr>
        <w:jc w:val="both"/>
        <w:rPr>
          <w:rFonts w:cs="Arial"/>
          <w:color w:val="000000"/>
          <w:spacing w:val="3"/>
          <w:sz w:val="22"/>
          <w:szCs w:val="22"/>
        </w:rPr>
      </w:pPr>
    </w:p>
    <w:p w14:paraId="054F6F3E" w14:textId="77777777" w:rsidR="0066200E" w:rsidRPr="0066200E" w:rsidRDefault="0066200E" w:rsidP="0066200E">
      <w:pPr>
        <w:jc w:val="both"/>
        <w:rPr>
          <w:rFonts w:cs="Arial"/>
          <w:color w:val="000000"/>
          <w:spacing w:val="3"/>
          <w:sz w:val="22"/>
          <w:szCs w:val="22"/>
        </w:rPr>
      </w:pPr>
      <w:r w:rsidRPr="0066200E">
        <w:rPr>
          <w:rFonts w:cs="Arial"/>
          <w:color w:val="000000"/>
          <w:spacing w:val="3"/>
          <w:sz w:val="22"/>
          <w:szCs w:val="22"/>
        </w:rPr>
        <w:t>Nadomestilo za uporabo zazidanega stavbnega zemljišča se plačuje od stanovanjske in poslovne površine objekta, nadomestilo za nezazidano stavbno zemljišče pa se plačuje od površine, ki je predvidena za pozidavo in je zemljišče komunalno opremljeno.</w:t>
      </w:r>
    </w:p>
    <w:p w14:paraId="536B4C21" w14:textId="77777777" w:rsidR="0066200E" w:rsidRPr="0066200E" w:rsidRDefault="0066200E" w:rsidP="0066200E">
      <w:pPr>
        <w:rPr>
          <w:rFonts w:cs="Arial"/>
          <w:color w:val="000000"/>
          <w:spacing w:val="3"/>
          <w:sz w:val="22"/>
          <w:szCs w:val="22"/>
        </w:rPr>
      </w:pPr>
    </w:p>
    <w:p w14:paraId="56546714" w14:textId="77777777" w:rsidR="0066200E" w:rsidRPr="0066200E" w:rsidRDefault="0066200E" w:rsidP="0066200E">
      <w:pPr>
        <w:numPr>
          <w:ilvl w:val="0"/>
          <w:numId w:val="17"/>
        </w:numPr>
        <w:rPr>
          <w:rFonts w:cs="Arial"/>
          <w:color w:val="000000"/>
          <w:spacing w:val="3"/>
          <w:sz w:val="22"/>
          <w:szCs w:val="22"/>
        </w:rPr>
      </w:pPr>
      <w:r w:rsidRPr="0066200E">
        <w:rPr>
          <w:rFonts w:cs="Arial"/>
          <w:color w:val="000000"/>
          <w:spacing w:val="3"/>
          <w:sz w:val="22"/>
          <w:szCs w:val="22"/>
        </w:rPr>
        <w:t>Merila za določitev višine nadomestila (besedilo 6. do 9. člena)</w:t>
      </w:r>
    </w:p>
    <w:p w14:paraId="7F0342FA" w14:textId="77777777" w:rsidR="0066200E" w:rsidRPr="0066200E" w:rsidRDefault="0066200E" w:rsidP="0066200E">
      <w:pPr>
        <w:rPr>
          <w:rFonts w:cs="Arial"/>
          <w:color w:val="000000"/>
          <w:spacing w:val="3"/>
          <w:sz w:val="22"/>
          <w:szCs w:val="22"/>
        </w:rPr>
      </w:pPr>
    </w:p>
    <w:p w14:paraId="3B2D736C" w14:textId="77777777" w:rsidR="0066200E" w:rsidRPr="0066200E" w:rsidRDefault="0066200E" w:rsidP="0066200E">
      <w:pPr>
        <w:jc w:val="both"/>
        <w:rPr>
          <w:rFonts w:cs="Arial"/>
          <w:color w:val="000000"/>
          <w:spacing w:val="3"/>
          <w:sz w:val="22"/>
          <w:szCs w:val="22"/>
        </w:rPr>
      </w:pPr>
      <w:r w:rsidRPr="0066200E">
        <w:rPr>
          <w:rFonts w:cs="Arial"/>
          <w:color w:val="000000"/>
          <w:spacing w:val="3"/>
          <w:sz w:val="22"/>
          <w:szCs w:val="22"/>
        </w:rPr>
        <w:t xml:space="preserve">Kot merila za določitev višine nadomestila se upoštevajo namembnost stavbnega zemljišča, opremljenost s komunalno infrastrukturo in možnosti priključitve na komunalno infrastrukturo. </w:t>
      </w:r>
    </w:p>
    <w:p w14:paraId="59B1C0C9" w14:textId="77777777" w:rsidR="0066200E" w:rsidRPr="0066200E" w:rsidRDefault="0066200E" w:rsidP="0066200E">
      <w:pPr>
        <w:jc w:val="both"/>
        <w:rPr>
          <w:rFonts w:cs="Arial"/>
          <w:color w:val="000000"/>
          <w:spacing w:val="3"/>
          <w:sz w:val="22"/>
          <w:szCs w:val="22"/>
        </w:rPr>
      </w:pPr>
    </w:p>
    <w:p w14:paraId="133DD4F6" w14:textId="77777777" w:rsidR="0066200E" w:rsidRPr="0066200E" w:rsidRDefault="0066200E" w:rsidP="0066200E">
      <w:pPr>
        <w:jc w:val="both"/>
        <w:rPr>
          <w:rFonts w:cs="Arial"/>
          <w:color w:val="000000"/>
          <w:spacing w:val="3"/>
          <w:sz w:val="22"/>
          <w:szCs w:val="22"/>
        </w:rPr>
      </w:pPr>
      <w:r w:rsidRPr="0066200E">
        <w:rPr>
          <w:rFonts w:cs="Arial"/>
          <w:color w:val="000000"/>
          <w:spacing w:val="3"/>
          <w:sz w:val="22"/>
          <w:szCs w:val="22"/>
        </w:rPr>
        <w:t xml:space="preserve">Opremljenost stavbnega zemljišča s komunalnimi napravami je opredeljena v 7. členu odloka. Točkuje se možnost dostopa na javno cesto, priključitve na vodovodno, elektro in kanalizacijsko omrežje, urejen odvoz odpadkov in javna razsvetljava. </w:t>
      </w:r>
    </w:p>
    <w:p w14:paraId="461F9119" w14:textId="77777777" w:rsidR="0066200E" w:rsidRPr="0066200E" w:rsidRDefault="0066200E" w:rsidP="0066200E">
      <w:pPr>
        <w:jc w:val="both"/>
        <w:rPr>
          <w:rFonts w:cs="Arial"/>
          <w:color w:val="000000"/>
          <w:spacing w:val="3"/>
          <w:sz w:val="22"/>
          <w:szCs w:val="22"/>
        </w:rPr>
      </w:pPr>
    </w:p>
    <w:p w14:paraId="440E3A9B" w14:textId="77777777" w:rsidR="0066200E" w:rsidRDefault="0066200E" w:rsidP="0066200E">
      <w:pPr>
        <w:jc w:val="both"/>
        <w:rPr>
          <w:rFonts w:cs="Arial"/>
          <w:color w:val="000000"/>
          <w:spacing w:val="3"/>
          <w:sz w:val="22"/>
          <w:szCs w:val="22"/>
        </w:rPr>
      </w:pPr>
      <w:r w:rsidRPr="0066200E">
        <w:rPr>
          <w:rFonts w:cs="Arial"/>
          <w:color w:val="000000"/>
          <w:spacing w:val="3"/>
          <w:sz w:val="22"/>
          <w:szCs w:val="22"/>
        </w:rPr>
        <w:t>V 8. členu so določene točke glede na namen uporabe stavbnega zemljišča. Točke so določene za stanovanjski in poslovni namen, kateri se loči na pridobitno in nepridobitno dejavnost. Posebej so opredeljene točke za nepokrite površine, ki se uporabljajo kot poslovni prostori.</w:t>
      </w:r>
    </w:p>
    <w:p w14:paraId="3525C85F" w14:textId="77777777" w:rsidR="007623C5" w:rsidRPr="0066200E" w:rsidRDefault="007623C5" w:rsidP="0066200E">
      <w:pPr>
        <w:jc w:val="both"/>
        <w:rPr>
          <w:rFonts w:cs="Arial"/>
          <w:color w:val="000000"/>
          <w:spacing w:val="3"/>
          <w:sz w:val="22"/>
          <w:szCs w:val="22"/>
        </w:rPr>
      </w:pPr>
    </w:p>
    <w:p w14:paraId="70EB33EF" w14:textId="4E05EE32" w:rsidR="0066200E" w:rsidRPr="0066200E" w:rsidRDefault="0066200E" w:rsidP="0066200E">
      <w:pPr>
        <w:jc w:val="both"/>
        <w:rPr>
          <w:rFonts w:cs="Arial"/>
          <w:color w:val="000000"/>
          <w:spacing w:val="3"/>
          <w:sz w:val="22"/>
          <w:szCs w:val="22"/>
        </w:rPr>
      </w:pPr>
      <w:r w:rsidRPr="0066200E">
        <w:rPr>
          <w:rFonts w:cs="Arial"/>
          <w:color w:val="000000"/>
          <w:spacing w:val="3"/>
          <w:sz w:val="22"/>
          <w:szCs w:val="22"/>
        </w:rPr>
        <w:t>Za nezazidana stavbna zemljišča se upošteva točke določene v 7. in 8. členu, nadomestilo pa se ovrednoti v višini 45% vrednosti nadomestila za uporabo stavbnega zemljišča</w:t>
      </w:r>
      <w:r w:rsidR="00142EE2">
        <w:rPr>
          <w:rFonts w:cs="Arial"/>
          <w:color w:val="000000"/>
          <w:spacing w:val="3"/>
          <w:sz w:val="22"/>
          <w:szCs w:val="22"/>
        </w:rPr>
        <w:t>.</w:t>
      </w:r>
    </w:p>
    <w:p w14:paraId="0A3439AF" w14:textId="77777777" w:rsidR="0066200E" w:rsidRPr="0066200E" w:rsidRDefault="0066200E" w:rsidP="0066200E">
      <w:pPr>
        <w:rPr>
          <w:rFonts w:cs="Arial"/>
          <w:color w:val="000000"/>
          <w:spacing w:val="3"/>
          <w:sz w:val="22"/>
          <w:szCs w:val="22"/>
        </w:rPr>
      </w:pPr>
    </w:p>
    <w:p w14:paraId="1095AABF" w14:textId="77777777" w:rsidR="0066200E" w:rsidRPr="0066200E" w:rsidRDefault="0066200E" w:rsidP="0066200E">
      <w:pPr>
        <w:numPr>
          <w:ilvl w:val="0"/>
          <w:numId w:val="17"/>
        </w:numPr>
        <w:rPr>
          <w:rFonts w:cs="Arial"/>
          <w:color w:val="000000"/>
          <w:spacing w:val="3"/>
          <w:sz w:val="22"/>
          <w:szCs w:val="22"/>
        </w:rPr>
      </w:pPr>
      <w:r w:rsidRPr="0066200E">
        <w:rPr>
          <w:rFonts w:cs="Arial"/>
          <w:color w:val="000000"/>
          <w:spacing w:val="3"/>
          <w:sz w:val="22"/>
          <w:szCs w:val="22"/>
        </w:rPr>
        <w:t>Določanje višine nadomestila (besedilo 10. do 13. člena)</w:t>
      </w:r>
    </w:p>
    <w:p w14:paraId="58C40F64" w14:textId="77777777" w:rsidR="0066200E" w:rsidRPr="0066200E" w:rsidRDefault="0066200E" w:rsidP="0066200E">
      <w:pPr>
        <w:rPr>
          <w:rFonts w:cs="Arial"/>
          <w:color w:val="000000"/>
          <w:spacing w:val="3"/>
          <w:sz w:val="22"/>
          <w:szCs w:val="22"/>
        </w:rPr>
      </w:pPr>
    </w:p>
    <w:p w14:paraId="748F5D65" w14:textId="77777777" w:rsidR="0066200E" w:rsidRPr="0066200E" w:rsidRDefault="0066200E" w:rsidP="0066200E">
      <w:pPr>
        <w:jc w:val="both"/>
        <w:rPr>
          <w:rFonts w:cs="Arial"/>
          <w:color w:val="000000"/>
          <w:spacing w:val="3"/>
          <w:sz w:val="22"/>
          <w:szCs w:val="22"/>
        </w:rPr>
      </w:pPr>
      <w:r w:rsidRPr="0066200E">
        <w:rPr>
          <w:rFonts w:cs="Arial"/>
          <w:color w:val="000000"/>
          <w:spacing w:val="3"/>
          <w:sz w:val="22"/>
          <w:szCs w:val="22"/>
        </w:rPr>
        <w:t>10. člen določa vrednost točke in način spreminjanja točke. Predlagana vrednost točke znaša 0,0052 EUR, in se z ugotovitvenim sklepom župana letno revalorizira v kolikor je količnik večji od 1.</w:t>
      </w:r>
    </w:p>
    <w:p w14:paraId="3AFEE560" w14:textId="77777777" w:rsidR="0066200E" w:rsidRPr="0066200E" w:rsidRDefault="0066200E" w:rsidP="0066200E">
      <w:pPr>
        <w:jc w:val="both"/>
        <w:rPr>
          <w:rFonts w:cs="Arial"/>
          <w:color w:val="000000"/>
          <w:spacing w:val="3"/>
          <w:sz w:val="22"/>
          <w:szCs w:val="22"/>
        </w:rPr>
      </w:pPr>
    </w:p>
    <w:p w14:paraId="5FB26D1D" w14:textId="145E6689" w:rsidR="0066200E" w:rsidRPr="0066200E" w:rsidRDefault="0066200E" w:rsidP="0066200E">
      <w:pPr>
        <w:jc w:val="both"/>
        <w:rPr>
          <w:rFonts w:ascii="Times New Roman" w:hAnsi="Times New Roman"/>
          <w:sz w:val="20"/>
        </w:rPr>
      </w:pPr>
      <w:r w:rsidRPr="0066200E">
        <w:rPr>
          <w:rFonts w:cs="Arial"/>
          <w:color w:val="000000"/>
          <w:spacing w:val="3"/>
          <w:sz w:val="22"/>
          <w:szCs w:val="22"/>
        </w:rPr>
        <w:t>Višina nadomestila za m2 stavbenega zemljišča se določi na podlagi skupnega števila točk glede na ustrezno stopnjo komunalne opremljenosti in namenom uporabe ter vrednosti točke. Višina nadomestila za m2 stavbnega zemljišča je zmnožek skupnega števila točk in vrednosti točke</w:t>
      </w:r>
      <w:r w:rsidRPr="0066200E">
        <w:rPr>
          <w:rFonts w:ascii="Times New Roman" w:hAnsi="Times New Roman"/>
          <w:sz w:val="20"/>
        </w:rPr>
        <w:t>.</w:t>
      </w:r>
    </w:p>
    <w:p w14:paraId="5B10D830" w14:textId="77777777" w:rsidR="0066200E" w:rsidRPr="0066200E" w:rsidRDefault="0066200E" w:rsidP="0066200E">
      <w:pPr>
        <w:jc w:val="both"/>
        <w:rPr>
          <w:rFonts w:ascii="Times New Roman" w:hAnsi="Times New Roman"/>
          <w:sz w:val="20"/>
        </w:rPr>
      </w:pPr>
    </w:p>
    <w:p w14:paraId="30427D6F" w14:textId="77777777" w:rsidR="0066200E" w:rsidRPr="0066200E" w:rsidRDefault="0066200E" w:rsidP="0066200E">
      <w:pPr>
        <w:jc w:val="both"/>
        <w:rPr>
          <w:rFonts w:cs="Arial"/>
          <w:color w:val="000000"/>
          <w:spacing w:val="3"/>
          <w:sz w:val="22"/>
          <w:szCs w:val="22"/>
        </w:rPr>
      </w:pPr>
      <w:r w:rsidRPr="0066200E">
        <w:rPr>
          <w:rFonts w:cs="Arial"/>
          <w:color w:val="000000"/>
          <w:spacing w:val="3"/>
          <w:sz w:val="22"/>
          <w:szCs w:val="22"/>
        </w:rPr>
        <w:t>Podatke za vzpostavitev evidence za plačilo nadomestila za uporabo stavbnega zemljišča se pridobi iz  uradnih evidenc kot so kataster nepremičnin GURS in drugih državnih in občinskih evidenc (centralni register prebivalstva – CRP, gospodarska javna infrastruktura – GJI…).</w:t>
      </w:r>
    </w:p>
    <w:p w14:paraId="01D2D68E" w14:textId="77777777" w:rsidR="0066200E" w:rsidRPr="0066200E" w:rsidRDefault="0066200E" w:rsidP="0066200E">
      <w:pPr>
        <w:jc w:val="both"/>
        <w:rPr>
          <w:rFonts w:cs="Arial"/>
          <w:color w:val="000000"/>
          <w:spacing w:val="3"/>
          <w:sz w:val="22"/>
          <w:szCs w:val="22"/>
        </w:rPr>
      </w:pPr>
    </w:p>
    <w:p w14:paraId="107DC727" w14:textId="29EC4EE4" w:rsidR="0066200E" w:rsidRPr="0066200E" w:rsidRDefault="0066200E" w:rsidP="0066200E">
      <w:pPr>
        <w:jc w:val="both"/>
        <w:rPr>
          <w:rFonts w:cs="Arial"/>
          <w:color w:val="000000"/>
          <w:spacing w:val="3"/>
          <w:sz w:val="22"/>
          <w:szCs w:val="22"/>
        </w:rPr>
      </w:pPr>
      <w:r w:rsidRPr="0066200E">
        <w:rPr>
          <w:rFonts w:cs="Arial"/>
          <w:color w:val="000000"/>
          <w:spacing w:val="3"/>
          <w:sz w:val="22"/>
          <w:szCs w:val="22"/>
        </w:rPr>
        <w:lastRenderedPageBreak/>
        <w:t xml:space="preserve">Nadomestilo za uporabo stavbnega zemljišča plačuje  v skladu z določili predpisov o davkih občanov in o davčnem postopku. Zavezanec plača nadomestilo na podlagi odločbe, ki mu jo izda davčni organ, ki je pristojen za območje, kjer leži nepremičnina. Davčni organ izda odločbe po uradni dolžnosti na podlagi občinskega odloka in vrednosti točke, veljavne na dan 1. januarja leta za katero se določa nadomestilo. Nadomestilo za uporabo stavbnega zemljišča določi zavezancem davčni organ na podlagi podatkov, ki mu jih posredujejo občine. </w:t>
      </w:r>
    </w:p>
    <w:p w14:paraId="444DD42C" w14:textId="77777777" w:rsidR="0066200E" w:rsidRPr="0066200E" w:rsidRDefault="0066200E" w:rsidP="0066200E">
      <w:pPr>
        <w:jc w:val="both"/>
        <w:rPr>
          <w:rFonts w:cs="Arial"/>
          <w:color w:val="000000"/>
          <w:spacing w:val="3"/>
          <w:sz w:val="22"/>
          <w:szCs w:val="22"/>
        </w:rPr>
      </w:pPr>
    </w:p>
    <w:p w14:paraId="78D184E1" w14:textId="77777777" w:rsidR="0066200E" w:rsidRPr="0066200E" w:rsidRDefault="0066200E" w:rsidP="0066200E">
      <w:pPr>
        <w:numPr>
          <w:ilvl w:val="0"/>
          <w:numId w:val="17"/>
        </w:numPr>
        <w:jc w:val="both"/>
        <w:rPr>
          <w:rFonts w:cs="Arial"/>
          <w:color w:val="000000"/>
          <w:spacing w:val="3"/>
          <w:sz w:val="22"/>
          <w:szCs w:val="22"/>
        </w:rPr>
      </w:pPr>
      <w:r w:rsidRPr="0066200E">
        <w:rPr>
          <w:rFonts w:cs="Arial"/>
          <w:color w:val="000000"/>
          <w:spacing w:val="3"/>
          <w:sz w:val="22"/>
          <w:szCs w:val="22"/>
        </w:rPr>
        <w:t>Oprostitve plačila nadomestila (besedilo 14. člena)</w:t>
      </w:r>
    </w:p>
    <w:p w14:paraId="18E3B755" w14:textId="77777777" w:rsidR="0066200E" w:rsidRPr="0066200E" w:rsidRDefault="0066200E" w:rsidP="0066200E">
      <w:pPr>
        <w:jc w:val="both"/>
        <w:rPr>
          <w:rFonts w:cs="Arial"/>
          <w:color w:val="000000"/>
          <w:spacing w:val="3"/>
          <w:sz w:val="22"/>
          <w:szCs w:val="22"/>
        </w:rPr>
      </w:pPr>
    </w:p>
    <w:p w14:paraId="72FCFAA3" w14:textId="77777777" w:rsidR="0066200E" w:rsidRPr="0066200E" w:rsidRDefault="0066200E" w:rsidP="0066200E">
      <w:pPr>
        <w:jc w:val="both"/>
        <w:rPr>
          <w:rFonts w:cs="Arial"/>
          <w:color w:val="000000"/>
          <w:spacing w:val="3"/>
          <w:sz w:val="22"/>
          <w:szCs w:val="22"/>
        </w:rPr>
      </w:pPr>
      <w:r w:rsidRPr="0066200E">
        <w:rPr>
          <w:rFonts w:cs="Arial"/>
          <w:color w:val="000000"/>
          <w:spacing w:val="3"/>
          <w:sz w:val="22"/>
          <w:szCs w:val="22"/>
        </w:rPr>
        <w:t>Na podlagi 59. člen ZSZ se oprosti plačila NUSZ na lastno zahtevo zavezance za obdobje petih let od dneva vselitve, ki so kupili stanovanje oz. stanovanjsko hišo ali zgradili, dozidali ali nadzidali stanovanjsko hišo, pod pogojem, da so plačali komunalni prispevek. Na podlagi vloge zavezanca se oprosti tudi zavezance, ki prejemajo denarne dodatke po predpisih o socialnem varstvu.</w:t>
      </w:r>
    </w:p>
    <w:p w14:paraId="6E283958" w14:textId="77777777" w:rsidR="0066200E" w:rsidRPr="0066200E" w:rsidRDefault="0066200E" w:rsidP="0066200E">
      <w:pPr>
        <w:jc w:val="both"/>
        <w:rPr>
          <w:rFonts w:cs="Arial"/>
          <w:color w:val="000000"/>
          <w:spacing w:val="3"/>
          <w:sz w:val="22"/>
          <w:szCs w:val="22"/>
        </w:rPr>
      </w:pPr>
    </w:p>
    <w:p w14:paraId="182CE82C" w14:textId="77777777" w:rsidR="0066200E" w:rsidRPr="0066200E" w:rsidRDefault="0066200E" w:rsidP="0066200E">
      <w:pPr>
        <w:numPr>
          <w:ilvl w:val="0"/>
          <w:numId w:val="17"/>
        </w:numPr>
        <w:jc w:val="both"/>
        <w:rPr>
          <w:rFonts w:cs="Arial"/>
          <w:color w:val="000000"/>
          <w:spacing w:val="3"/>
          <w:sz w:val="22"/>
          <w:szCs w:val="22"/>
        </w:rPr>
      </w:pPr>
      <w:r w:rsidRPr="0066200E">
        <w:rPr>
          <w:rFonts w:cs="Arial"/>
          <w:color w:val="000000"/>
          <w:spacing w:val="3"/>
          <w:sz w:val="22"/>
          <w:szCs w:val="22"/>
        </w:rPr>
        <w:t>Končne določbe (besedilo 15. in 16. člena)</w:t>
      </w:r>
    </w:p>
    <w:p w14:paraId="0DD39590" w14:textId="77777777" w:rsidR="0066200E" w:rsidRPr="0066200E" w:rsidRDefault="0066200E" w:rsidP="0066200E">
      <w:pPr>
        <w:jc w:val="both"/>
        <w:rPr>
          <w:rFonts w:cs="Arial"/>
          <w:color w:val="000000"/>
          <w:spacing w:val="3"/>
          <w:sz w:val="22"/>
          <w:szCs w:val="22"/>
        </w:rPr>
      </w:pPr>
    </w:p>
    <w:p w14:paraId="091D63EC" w14:textId="77777777" w:rsidR="0066200E" w:rsidRPr="0066200E" w:rsidRDefault="0066200E" w:rsidP="0066200E">
      <w:pPr>
        <w:jc w:val="both"/>
        <w:rPr>
          <w:rFonts w:cs="Arial"/>
          <w:color w:val="000000"/>
          <w:spacing w:val="3"/>
          <w:sz w:val="22"/>
          <w:szCs w:val="22"/>
        </w:rPr>
      </w:pPr>
      <w:r w:rsidRPr="0066200E">
        <w:rPr>
          <w:rFonts w:cs="Arial"/>
          <w:color w:val="000000"/>
          <w:spacing w:val="3"/>
          <w:sz w:val="22"/>
          <w:szCs w:val="22"/>
        </w:rPr>
        <w:t>S sprejetjem tega odloka preneha uporaba Odloka o nadomestilu za uporabo stavbnega zemljišča na Območju Občine Komen (Ur. l. RS, št. 118/3, 56/05).</w:t>
      </w:r>
    </w:p>
    <w:p w14:paraId="478F0776" w14:textId="77777777" w:rsidR="0066200E" w:rsidRPr="0066200E" w:rsidRDefault="0066200E" w:rsidP="0066200E">
      <w:pPr>
        <w:jc w:val="both"/>
        <w:rPr>
          <w:rFonts w:cs="Arial"/>
          <w:color w:val="000000"/>
          <w:spacing w:val="3"/>
          <w:sz w:val="22"/>
          <w:szCs w:val="22"/>
        </w:rPr>
      </w:pPr>
      <w:r w:rsidRPr="0066200E">
        <w:rPr>
          <w:rFonts w:cs="Arial"/>
          <w:color w:val="000000"/>
          <w:spacing w:val="3"/>
          <w:sz w:val="22"/>
          <w:szCs w:val="22"/>
        </w:rPr>
        <w:t>V primeru sprejetja odloka bo ta odlok v uporabi od 1. januarja 2024 dalje.</w:t>
      </w:r>
    </w:p>
    <w:p w14:paraId="551E1295" w14:textId="77777777" w:rsidR="0066200E" w:rsidRPr="0066200E" w:rsidRDefault="0066200E" w:rsidP="0066200E">
      <w:pPr>
        <w:rPr>
          <w:rFonts w:cs="Arial"/>
          <w:color w:val="000000"/>
          <w:spacing w:val="3"/>
          <w:sz w:val="22"/>
          <w:szCs w:val="22"/>
        </w:rPr>
      </w:pPr>
    </w:p>
    <w:p w14:paraId="7DBBBA5D" w14:textId="77777777" w:rsidR="0066200E" w:rsidRPr="0066200E" w:rsidRDefault="0066200E" w:rsidP="0066200E">
      <w:pPr>
        <w:rPr>
          <w:rFonts w:cs="Arial"/>
          <w:color w:val="000000"/>
          <w:spacing w:val="3"/>
          <w:sz w:val="22"/>
          <w:szCs w:val="22"/>
        </w:rPr>
      </w:pPr>
    </w:p>
    <w:p w14:paraId="25E972A1" w14:textId="77777777" w:rsidR="0066200E" w:rsidRPr="0066200E" w:rsidRDefault="0066200E" w:rsidP="0066200E">
      <w:pPr>
        <w:rPr>
          <w:rFonts w:cs="Arial"/>
          <w:color w:val="000000"/>
          <w:spacing w:val="3"/>
          <w:sz w:val="20"/>
        </w:rPr>
      </w:pPr>
      <w:r w:rsidRPr="0066200E">
        <w:rPr>
          <w:rFonts w:cs="Arial"/>
          <w:color w:val="000000"/>
          <w:spacing w:val="3"/>
          <w:sz w:val="20"/>
        </w:rPr>
        <w:t>Pripravila:</w:t>
      </w:r>
    </w:p>
    <w:p w14:paraId="07DF533F" w14:textId="77777777" w:rsidR="0066200E" w:rsidRPr="0066200E" w:rsidRDefault="0066200E" w:rsidP="0066200E">
      <w:pPr>
        <w:rPr>
          <w:rFonts w:cs="Arial"/>
          <w:color w:val="000000"/>
          <w:spacing w:val="3"/>
          <w:sz w:val="20"/>
        </w:rPr>
      </w:pPr>
      <w:r w:rsidRPr="0066200E">
        <w:rPr>
          <w:rFonts w:cs="Arial"/>
          <w:color w:val="000000"/>
          <w:spacing w:val="3"/>
          <w:sz w:val="20"/>
        </w:rPr>
        <w:t>mag. Katja Mulič</w:t>
      </w:r>
    </w:p>
    <w:p w14:paraId="1D8959AD" w14:textId="77777777" w:rsidR="0066200E" w:rsidRPr="0066200E" w:rsidRDefault="0066200E" w:rsidP="007B77A1">
      <w:pPr>
        <w:shd w:val="clear" w:color="auto" w:fill="FFFFFF"/>
        <w:ind w:left="4248" w:firstLine="708"/>
        <w:jc w:val="center"/>
        <w:rPr>
          <w:rFonts w:cs="Arial"/>
          <w:color w:val="000000"/>
          <w:sz w:val="22"/>
          <w:szCs w:val="22"/>
        </w:rPr>
      </w:pPr>
      <w:r w:rsidRPr="0066200E">
        <w:rPr>
          <w:rFonts w:cs="Arial"/>
          <w:color w:val="000000"/>
          <w:sz w:val="22"/>
          <w:szCs w:val="22"/>
        </w:rPr>
        <w:t>mag. Erik Modic</w:t>
      </w:r>
    </w:p>
    <w:p w14:paraId="394207C2" w14:textId="77777777" w:rsidR="0066200E" w:rsidRPr="0066200E" w:rsidRDefault="0066200E" w:rsidP="007B77A1">
      <w:pPr>
        <w:shd w:val="clear" w:color="auto" w:fill="FFFFFF"/>
        <w:ind w:left="4248" w:firstLine="708"/>
        <w:jc w:val="center"/>
        <w:rPr>
          <w:rFonts w:ascii="Times New Roman" w:hAnsi="Times New Roman"/>
          <w:sz w:val="20"/>
        </w:rPr>
      </w:pPr>
      <w:r w:rsidRPr="0066200E">
        <w:rPr>
          <w:color w:val="000000"/>
          <w:spacing w:val="-7"/>
          <w:sz w:val="22"/>
          <w:szCs w:val="22"/>
        </w:rPr>
        <w:t>ž</w:t>
      </w:r>
      <w:r w:rsidRPr="0066200E">
        <w:rPr>
          <w:rFonts w:cs="Arial"/>
          <w:color w:val="000000"/>
          <w:spacing w:val="-7"/>
          <w:sz w:val="22"/>
          <w:szCs w:val="22"/>
        </w:rPr>
        <w:t>upan</w:t>
      </w:r>
    </w:p>
    <w:p w14:paraId="35306303" w14:textId="77777777" w:rsidR="0066200E" w:rsidRPr="0066200E" w:rsidRDefault="0066200E" w:rsidP="0066200E">
      <w:pPr>
        <w:rPr>
          <w:rFonts w:ascii="Times New Roman" w:hAnsi="Times New Roman"/>
          <w:sz w:val="20"/>
        </w:rPr>
      </w:pPr>
    </w:p>
    <w:p w14:paraId="1C533326" w14:textId="77777777" w:rsidR="0066200E" w:rsidRPr="0066200E" w:rsidRDefault="0066200E" w:rsidP="0066200E">
      <w:pPr>
        <w:rPr>
          <w:rFonts w:ascii="Times New Roman" w:hAnsi="Times New Roman"/>
          <w:sz w:val="20"/>
        </w:rPr>
      </w:pPr>
    </w:p>
    <w:p w14:paraId="3EDDF01A" w14:textId="77777777" w:rsidR="0066200E" w:rsidRPr="0066200E" w:rsidRDefault="0066200E" w:rsidP="0066200E">
      <w:pPr>
        <w:rPr>
          <w:rFonts w:ascii="Times New Roman" w:hAnsi="Times New Roman"/>
          <w:sz w:val="20"/>
        </w:rPr>
      </w:pPr>
    </w:p>
    <w:p w14:paraId="6350F13B" w14:textId="77777777" w:rsidR="0066200E" w:rsidRPr="0066200E" w:rsidRDefault="0066200E" w:rsidP="0066200E">
      <w:pPr>
        <w:rPr>
          <w:rFonts w:ascii="Times New Roman" w:hAnsi="Times New Roman"/>
          <w:sz w:val="20"/>
        </w:rPr>
      </w:pPr>
    </w:p>
    <w:p w14:paraId="334351D4" w14:textId="77777777" w:rsidR="0066200E" w:rsidRPr="0066200E" w:rsidRDefault="0066200E" w:rsidP="0066200E">
      <w:pPr>
        <w:rPr>
          <w:rFonts w:ascii="Times New Roman" w:hAnsi="Times New Roman"/>
          <w:sz w:val="20"/>
        </w:rPr>
      </w:pPr>
    </w:p>
    <w:p w14:paraId="38A71359" w14:textId="77777777" w:rsidR="0066200E" w:rsidRDefault="0066200E" w:rsidP="0066200E">
      <w:pPr>
        <w:rPr>
          <w:rFonts w:ascii="Times New Roman" w:hAnsi="Times New Roman"/>
          <w:sz w:val="20"/>
        </w:rPr>
      </w:pPr>
    </w:p>
    <w:p w14:paraId="43CB569B" w14:textId="77777777" w:rsidR="0066200E" w:rsidRDefault="0066200E" w:rsidP="0066200E">
      <w:pPr>
        <w:rPr>
          <w:rFonts w:ascii="Times New Roman" w:hAnsi="Times New Roman"/>
          <w:sz w:val="20"/>
        </w:rPr>
      </w:pPr>
    </w:p>
    <w:p w14:paraId="568F1EDD" w14:textId="77777777" w:rsidR="0066200E" w:rsidRDefault="0066200E" w:rsidP="0066200E">
      <w:pPr>
        <w:rPr>
          <w:rFonts w:ascii="Times New Roman" w:hAnsi="Times New Roman"/>
          <w:sz w:val="20"/>
        </w:rPr>
      </w:pPr>
    </w:p>
    <w:p w14:paraId="4E3ECD20" w14:textId="77777777" w:rsidR="0066200E" w:rsidRDefault="0066200E" w:rsidP="0066200E">
      <w:pPr>
        <w:rPr>
          <w:rFonts w:ascii="Times New Roman" w:hAnsi="Times New Roman"/>
          <w:sz w:val="20"/>
        </w:rPr>
      </w:pPr>
    </w:p>
    <w:p w14:paraId="4F8DC2D0" w14:textId="77777777" w:rsidR="0066200E" w:rsidRDefault="0066200E" w:rsidP="0066200E">
      <w:pPr>
        <w:rPr>
          <w:rFonts w:ascii="Times New Roman" w:hAnsi="Times New Roman"/>
          <w:sz w:val="20"/>
        </w:rPr>
      </w:pPr>
    </w:p>
    <w:p w14:paraId="62E03BBD" w14:textId="77777777" w:rsidR="0066200E" w:rsidRDefault="0066200E" w:rsidP="0066200E">
      <w:pPr>
        <w:rPr>
          <w:rFonts w:ascii="Times New Roman" w:hAnsi="Times New Roman"/>
          <w:sz w:val="20"/>
        </w:rPr>
      </w:pPr>
    </w:p>
    <w:p w14:paraId="4AF1EFE0" w14:textId="77777777" w:rsidR="0066200E" w:rsidRDefault="0066200E" w:rsidP="0066200E">
      <w:pPr>
        <w:rPr>
          <w:rFonts w:ascii="Times New Roman" w:hAnsi="Times New Roman"/>
          <w:sz w:val="20"/>
        </w:rPr>
      </w:pPr>
    </w:p>
    <w:p w14:paraId="2530162C" w14:textId="77777777" w:rsidR="0066200E" w:rsidRDefault="0066200E" w:rsidP="0066200E">
      <w:pPr>
        <w:rPr>
          <w:rFonts w:ascii="Times New Roman" w:hAnsi="Times New Roman"/>
          <w:sz w:val="20"/>
        </w:rPr>
      </w:pPr>
    </w:p>
    <w:p w14:paraId="6DA929DC" w14:textId="77777777" w:rsidR="0066200E" w:rsidRDefault="0066200E" w:rsidP="0066200E">
      <w:pPr>
        <w:rPr>
          <w:rFonts w:ascii="Times New Roman" w:hAnsi="Times New Roman"/>
          <w:sz w:val="20"/>
        </w:rPr>
      </w:pPr>
    </w:p>
    <w:p w14:paraId="61AAE65F" w14:textId="77777777" w:rsidR="0066200E" w:rsidRDefault="0066200E" w:rsidP="0066200E">
      <w:pPr>
        <w:rPr>
          <w:rFonts w:ascii="Times New Roman" w:hAnsi="Times New Roman"/>
          <w:sz w:val="20"/>
        </w:rPr>
      </w:pPr>
    </w:p>
    <w:p w14:paraId="6F2BF71D" w14:textId="77777777" w:rsidR="0066200E" w:rsidRDefault="0066200E" w:rsidP="0066200E">
      <w:pPr>
        <w:rPr>
          <w:rFonts w:ascii="Times New Roman" w:hAnsi="Times New Roman"/>
          <w:sz w:val="20"/>
        </w:rPr>
      </w:pPr>
    </w:p>
    <w:p w14:paraId="095AE2F3" w14:textId="77777777" w:rsidR="0066200E" w:rsidRDefault="0066200E" w:rsidP="0066200E">
      <w:pPr>
        <w:rPr>
          <w:rFonts w:ascii="Times New Roman" w:hAnsi="Times New Roman"/>
          <w:sz w:val="20"/>
        </w:rPr>
      </w:pPr>
    </w:p>
    <w:p w14:paraId="53E9AB47" w14:textId="77777777" w:rsidR="0066200E" w:rsidRDefault="0066200E" w:rsidP="0066200E">
      <w:pPr>
        <w:rPr>
          <w:rFonts w:ascii="Times New Roman" w:hAnsi="Times New Roman"/>
          <w:sz w:val="20"/>
        </w:rPr>
      </w:pPr>
    </w:p>
    <w:p w14:paraId="6BF72D3E" w14:textId="77777777" w:rsidR="0066200E" w:rsidRDefault="0066200E" w:rsidP="0066200E">
      <w:pPr>
        <w:rPr>
          <w:rFonts w:ascii="Times New Roman" w:hAnsi="Times New Roman"/>
          <w:sz w:val="20"/>
        </w:rPr>
      </w:pPr>
    </w:p>
    <w:p w14:paraId="13893F57" w14:textId="77777777" w:rsidR="0066200E" w:rsidRDefault="0066200E" w:rsidP="0066200E">
      <w:pPr>
        <w:rPr>
          <w:rFonts w:ascii="Times New Roman" w:hAnsi="Times New Roman"/>
          <w:sz w:val="20"/>
        </w:rPr>
      </w:pPr>
    </w:p>
    <w:p w14:paraId="72696407" w14:textId="77777777" w:rsidR="0066200E" w:rsidRDefault="0066200E" w:rsidP="0066200E">
      <w:pPr>
        <w:rPr>
          <w:rFonts w:ascii="Times New Roman" w:hAnsi="Times New Roman"/>
          <w:sz w:val="20"/>
        </w:rPr>
      </w:pPr>
    </w:p>
    <w:p w14:paraId="4485725F" w14:textId="77777777" w:rsidR="0066200E" w:rsidRDefault="0066200E" w:rsidP="0066200E">
      <w:pPr>
        <w:rPr>
          <w:rFonts w:ascii="Times New Roman" w:hAnsi="Times New Roman"/>
          <w:sz w:val="20"/>
        </w:rPr>
      </w:pPr>
    </w:p>
    <w:p w14:paraId="5AFA5949" w14:textId="77777777" w:rsidR="0066200E" w:rsidRDefault="0066200E" w:rsidP="0066200E">
      <w:pPr>
        <w:rPr>
          <w:rFonts w:ascii="Times New Roman" w:hAnsi="Times New Roman"/>
          <w:sz w:val="20"/>
        </w:rPr>
      </w:pPr>
    </w:p>
    <w:p w14:paraId="26C01E69" w14:textId="77777777" w:rsidR="0066200E" w:rsidRDefault="0066200E" w:rsidP="0066200E">
      <w:pPr>
        <w:rPr>
          <w:rFonts w:ascii="Times New Roman" w:hAnsi="Times New Roman"/>
          <w:sz w:val="20"/>
        </w:rPr>
      </w:pPr>
    </w:p>
    <w:p w14:paraId="55CA7A13" w14:textId="77777777" w:rsidR="0066200E" w:rsidRDefault="0066200E" w:rsidP="0066200E">
      <w:pPr>
        <w:rPr>
          <w:rFonts w:ascii="Times New Roman" w:hAnsi="Times New Roman"/>
          <w:sz w:val="20"/>
        </w:rPr>
      </w:pPr>
    </w:p>
    <w:p w14:paraId="23269542" w14:textId="77777777" w:rsidR="0066200E" w:rsidRDefault="0066200E" w:rsidP="0066200E">
      <w:pPr>
        <w:rPr>
          <w:rFonts w:ascii="Times New Roman" w:hAnsi="Times New Roman"/>
          <w:sz w:val="20"/>
        </w:rPr>
      </w:pPr>
    </w:p>
    <w:p w14:paraId="0DE0A21E" w14:textId="77777777" w:rsidR="0066200E" w:rsidRDefault="0066200E" w:rsidP="0066200E">
      <w:pPr>
        <w:rPr>
          <w:rFonts w:ascii="Times New Roman" w:hAnsi="Times New Roman"/>
          <w:sz w:val="20"/>
        </w:rPr>
      </w:pPr>
    </w:p>
    <w:p w14:paraId="185AF513" w14:textId="77777777" w:rsidR="0066200E" w:rsidRDefault="0066200E" w:rsidP="0066200E">
      <w:pPr>
        <w:rPr>
          <w:rFonts w:ascii="Times New Roman" w:hAnsi="Times New Roman"/>
          <w:sz w:val="20"/>
        </w:rPr>
      </w:pPr>
    </w:p>
    <w:p w14:paraId="54246240" w14:textId="77777777" w:rsidR="0066200E" w:rsidRPr="0066200E" w:rsidRDefault="0066200E" w:rsidP="0066200E">
      <w:pPr>
        <w:rPr>
          <w:rFonts w:ascii="Times New Roman" w:hAnsi="Times New Roman"/>
          <w:sz w:val="20"/>
        </w:rPr>
      </w:pPr>
    </w:p>
    <w:p w14:paraId="7C9E154B" w14:textId="77777777" w:rsidR="0066200E" w:rsidRPr="0066200E" w:rsidRDefault="0066200E" w:rsidP="0066200E">
      <w:pPr>
        <w:rPr>
          <w:rFonts w:ascii="Times New Roman" w:hAnsi="Times New Roman"/>
          <w:sz w:val="20"/>
        </w:rPr>
      </w:pPr>
    </w:p>
    <w:p w14:paraId="57A3E7E3" w14:textId="77777777" w:rsidR="0066200E" w:rsidRPr="0066200E" w:rsidRDefault="0066200E" w:rsidP="0066200E">
      <w:pPr>
        <w:rPr>
          <w:rFonts w:ascii="Times New Roman" w:hAnsi="Times New Roman"/>
          <w:sz w:val="20"/>
        </w:rPr>
      </w:pPr>
    </w:p>
    <w:p w14:paraId="4603E33B" w14:textId="77777777" w:rsidR="0066200E" w:rsidRPr="0066200E" w:rsidRDefault="0066200E" w:rsidP="0066200E">
      <w:pPr>
        <w:rPr>
          <w:rFonts w:ascii="Times New Roman" w:hAnsi="Times New Roman"/>
          <w:sz w:val="20"/>
        </w:rPr>
      </w:pPr>
    </w:p>
    <w:tbl>
      <w:tblPr>
        <w:tblW w:w="0" w:type="auto"/>
        <w:tblLook w:val="01E0" w:firstRow="1" w:lastRow="1" w:firstColumn="1" w:lastColumn="1" w:noHBand="0" w:noVBand="0"/>
      </w:tblPr>
      <w:tblGrid>
        <w:gridCol w:w="2073"/>
        <w:gridCol w:w="6999"/>
      </w:tblGrid>
      <w:tr w:rsidR="0066200E" w:rsidRPr="0066200E" w14:paraId="15567F1F" w14:textId="77777777" w:rsidTr="00C4057D">
        <w:tc>
          <w:tcPr>
            <w:tcW w:w="2088" w:type="dxa"/>
          </w:tcPr>
          <w:p w14:paraId="1E311A43" w14:textId="0B8B7F54" w:rsidR="0066200E" w:rsidRPr="0066200E" w:rsidRDefault="0066200E" w:rsidP="0066200E">
            <w:pPr>
              <w:jc w:val="center"/>
              <w:rPr>
                <w:rFonts w:cs="Arial"/>
                <w:sz w:val="20"/>
              </w:rPr>
            </w:pPr>
            <w:r w:rsidRPr="0066200E">
              <w:rPr>
                <w:rFonts w:cs="Arial"/>
                <w:noProof/>
                <w:sz w:val="20"/>
              </w:rPr>
              <w:lastRenderedPageBreak/>
              <w:drawing>
                <wp:inline distT="0" distB="0" distL="0" distR="0" wp14:anchorId="68B2FC77" wp14:editId="12DA0134">
                  <wp:extent cx="853440" cy="1028700"/>
                  <wp:effectExtent l="0" t="0" r="3810" b="0"/>
                  <wp:docPr id="1095004894" name="Slika 1" descr="Komenski_grb_-_barv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Komenski_grb_-_barvno"/>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53440" cy="1028700"/>
                          </a:xfrm>
                          <a:prstGeom prst="rect">
                            <a:avLst/>
                          </a:prstGeom>
                          <a:noFill/>
                          <a:ln>
                            <a:noFill/>
                          </a:ln>
                        </pic:spPr>
                      </pic:pic>
                    </a:graphicData>
                  </a:graphic>
                </wp:inline>
              </w:drawing>
            </w:r>
          </w:p>
          <w:p w14:paraId="5CC94F49" w14:textId="77777777" w:rsidR="0066200E" w:rsidRPr="0066200E" w:rsidRDefault="0066200E" w:rsidP="0066200E">
            <w:pPr>
              <w:jc w:val="center"/>
              <w:rPr>
                <w:rFonts w:cs="Arial"/>
                <w:b/>
                <w:i/>
                <w:sz w:val="20"/>
              </w:rPr>
            </w:pPr>
            <w:r w:rsidRPr="0066200E">
              <w:rPr>
                <w:rFonts w:cs="Arial"/>
                <w:b/>
                <w:i/>
                <w:sz w:val="20"/>
              </w:rPr>
              <w:t>Občina Komen</w:t>
            </w:r>
          </w:p>
          <w:p w14:paraId="31F38048" w14:textId="77777777" w:rsidR="0066200E" w:rsidRPr="0066200E" w:rsidRDefault="0066200E" w:rsidP="0066200E">
            <w:pPr>
              <w:jc w:val="center"/>
              <w:rPr>
                <w:rFonts w:cs="Arial"/>
                <w:b/>
                <w:i/>
                <w:sz w:val="20"/>
              </w:rPr>
            </w:pPr>
            <w:r w:rsidRPr="0066200E">
              <w:rPr>
                <w:rFonts w:cs="Arial"/>
                <w:b/>
                <w:i/>
                <w:sz w:val="20"/>
              </w:rPr>
              <w:t>Občinski svet</w:t>
            </w:r>
          </w:p>
          <w:p w14:paraId="658D1F0C" w14:textId="77777777" w:rsidR="0066200E" w:rsidRPr="0066200E" w:rsidRDefault="0066200E" w:rsidP="0066200E">
            <w:pPr>
              <w:jc w:val="center"/>
              <w:rPr>
                <w:rFonts w:cs="Arial"/>
                <w:b/>
                <w:i/>
                <w:sz w:val="20"/>
              </w:rPr>
            </w:pPr>
            <w:r w:rsidRPr="0066200E">
              <w:rPr>
                <w:rFonts w:cs="Arial"/>
                <w:b/>
                <w:i/>
                <w:sz w:val="20"/>
              </w:rPr>
              <w:t>Komen 86</w:t>
            </w:r>
          </w:p>
          <w:p w14:paraId="71ED07D7" w14:textId="77777777" w:rsidR="0066200E" w:rsidRPr="0066200E" w:rsidRDefault="0066200E" w:rsidP="0066200E">
            <w:pPr>
              <w:jc w:val="center"/>
              <w:rPr>
                <w:rFonts w:cs="Arial"/>
                <w:b/>
                <w:i/>
                <w:sz w:val="20"/>
              </w:rPr>
            </w:pPr>
            <w:r w:rsidRPr="0066200E">
              <w:rPr>
                <w:rFonts w:cs="Arial"/>
                <w:b/>
                <w:i/>
                <w:sz w:val="20"/>
              </w:rPr>
              <w:t>6223 Komen</w:t>
            </w:r>
          </w:p>
          <w:p w14:paraId="2D52C64E" w14:textId="77777777" w:rsidR="0066200E" w:rsidRPr="0066200E" w:rsidRDefault="0066200E" w:rsidP="0066200E">
            <w:pPr>
              <w:jc w:val="center"/>
              <w:rPr>
                <w:rFonts w:cs="Arial"/>
                <w:b/>
                <w:i/>
                <w:sz w:val="20"/>
              </w:rPr>
            </w:pPr>
          </w:p>
          <w:p w14:paraId="5B8E7A46" w14:textId="77777777" w:rsidR="0066200E" w:rsidRPr="0066200E" w:rsidRDefault="0066200E" w:rsidP="0066200E">
            <w:pPr>
              <w:jc w:val="center"/>
              <w:rPr>
                <w:rFonts w:cs="Arial"/>
                <w:b/>
                <w:i/>
                <w:sz w:val="20"/>
              </w:rPr>
            </w:pPr>
          </w:p>
          <w:p w14:paraId="03F5A467" w14:textId="77777777" w:rsidR="0066200E" w:rsidRPr="0066200E" w:rsidRDefault="0066200E" w:rsidP="0066200E">
            <w:pPr>
              <w:jc w:val="center"/>
              <w:rPr>
                <w:rFonts w:cs="Arial"/>
                <w:i/>
                <w:sz w:val="20"/>
              </w:rPr>
            </w:pPr>
          </w:p>
        </w:tc>
        <w:tc>
          <w:tcPr>
            <w:tcW w:w="7122" w:type="dxa"/>
          </w:tcPr>
          <w:p w14:paraId="01B0B626" w14:textId="77777777" w:rsidR="0066200E" w:rsidRPr="0066200E" w:rsidRDefault="0066200E" w:rsidP="0066200E">
            <w:pPr>
              <w:jc w:val="right"/>
              <w:rPr>
                <w:rFonts w:cs="Arial"/>
                <w:sz w:val="20"/>
              </w:rPr>
            </w:pPr>
          </w:p>
          <w:p w14:paraId="73488227" w14:textId="77777777" w:rsidR="0066200E" w:rsidRPr="0066200E" w:rsidRDefault="0066200E" w:rsidP="0066200E">
            <w:pPr>
              <w:rPr>
                <w:rFonts w:cs="Arial"/>
                <w:sz w:val="20"/>
              </w:rPr>
            </w:pPr>
          </w:p>
          <w:p w14:paraId="3FB614C5" w14:textId="77777777" w:rsidR="0066200E" w:rsidRPr="0066200E" w:rsidRDefault="0066200E" w:rsidP="0066200E">
            <w:pPr>
              <w:rPr>
                <w:rFonts w:cs="Arial"/>
                <w:sz w:val="20"/>
              </w:rPr>
            </w:pPr>
          </w:p>
          <w:p w14:paraId="4747AB0C" w14:textId="77777777" w:rsidR="0066200E" w:rsidRPr="0066200E" w:rsidRDefault="0066200E" w:rsidP="0066200E">
            <w:pPr>
              <w:rPr>
                <w:rFonts w:cs="Arial"/>
                <w:sz w:val="20"/>
              </w:rPr>
            </w:pPr>
          </w:p>
          <w:p w14:paraId="2379D144" w14:textId="77777777" w:rsidR="0066200E" w:rsidRPr="0066200E" w:rsidRDefault="0066200E" w:rsidP="0066200E">
            <w:pPr>
              <w:rPr>
                <w:rFonts w:cs="Arial"/>
                <w:sz w:val="20"/>
              </w:rPr>
            </w:pPr>
          </w:p>
          <w:p w14:paraId="135DD261" w14:textId="77777777" w:rsidR="0066200E" w:rsidRPr="0066200E" w:rsidRDefault="0066200E" w:rsidP="0066200E">
            <w:pPr>
              <w:rPr>
                <w:rFonts w:cs="Arial"/>
                <w:sz w:val="20"/>
              </w:rPr>
            </w:pPr>
          </w:p>
          <w:p w14:paraId="115CA151" w14:textId="77777777" w:rsidR="0066200E" w:rsidRPr="0066200E" w:rsidRDefault="0066200E" w:rsidP="0066200E">
            <w:pPr>
              <w:rPr>
                <w:rFonts w:cs="Arial"/>
                <w:sz w:val="20"/>
              </w:rPr>
            </w:pPr>
          </w:p>
          <w:p w14:paraId="29A55E3E" w14:textId="77777777" w:rsidR="0066200E" w:rsidRPr="0066200E" w:rsidRDefault="0066200E" w:rsidP="0066200E">
            <w:pPr>
              <w:rPr>
                <w:rFonts w:cs="Arial"/>
                <w:sz w:val="20"/>
              </w:rPr>
            </w:pPr>
          </w:p>
          <w:p w14:paraId="481D44BE" w14:textId="77777777" w:rsidR="0066200E" w:rsidRPr="0066200E" w:rsidRDefault="0066200E" w:rsidP="0066200E">
            <w:pPr>
              <w:rPr>
                <w:rFonts w:cs="Arial"/>
                <w:sz w:val="20"/>
              </w:rPr>
            </w:pPr>
          </w:p>
          <w:p w14:paraId="25E30D29" w14:textId="77777777" w:rsidR="0066200E" w:rsidRPr="0066200E" w:rsidRDefault="0066200E" w:rsidP="0066200E">
            <w:pPr>
              <w:rPr>
                <w:rFonts w:cs="Arial"/>
                <w:sz w:val="20"/>
              </w:rPr>
            </w:pPr>
          </w:p>
          <w:p w14:paraId="127C9319" w14:textId="77777777" w:rsidR="0066200E" w:rsidRPr="0066200E" w:rsidRDefault="0066200E" w:rsidP="0066200E">
            <w:pPr>
              <w:rPr>
                <w:rFonts w:cs="Arial"/>
                <w:sz w:val="20"/>
              </w:rPr>
            </w:pPr>
          </w:p>
          <w:p w14:paraId="5023D835" w14:textId="77777777" w:rsidR="0066200E" w:rsidRPr="0066200E" w:rsidRDefault="0066200E" w:rsidP="0066200E">
            <w:pPr>
              <w:rPr>
                <w:rFonts w:cs="Arial"/>
                <w:sz w:val="20"/>
              </w:rPr>
            </w:pPr>
          </w:p>
          <w:p w14:paraId="0A2A56F4" w14:textId="77777777" w:rsidR="0066200E" w:rsidRPr="0066200E" w:rsidRDefault="0066200E" w:rsidP="0066200E">
            <w:pPr>
              <w:tabs>
                <w:tab w:val="left" w:pos="2655"/>
              </w:tabs>
              <w:rPr>
                <w:rFonts w:cs="Arial"/>
                <w:sz w:val="20"/>
              </w:rPr>
            </w:pPr>
            <w:r w:rsidRPr="0066200E">
              <w:rPr>
                <w:rFonts w:cs="Arial"/>
                <w:sz w:val="20"/>
              </w:rPr>
              <w:tab/>
              <w:t xml:space="preserve">                        PREDLOG SKLEPA</w:t>
            </w:r>
          </w:p>
        </w:tc>
      </w:tr>
    </w:tbl>
    <w:p w14:paraId="32578FBF" w14:textId="77777777" w:rsidR="0066200E" w:rsidRPr="0066200E" w:rsidRDefault="0066200E" w:rsidP="0066200E">
      <w:pPr>
        <w:rPr>
          <w:rFonts w:ascii="Times New Roman" w:hAnsi="Times New Roman"/>
          <w:sz w:val="20"/>
        </w:rPr>
      </w:pPr>
    </w:p>
    <w:p w14:paraId="643250CD" w14:textId="77777777" w:rsidR="0066200E" w:rsidRPr="0066200E" w:rsidRDefault="0066200E" w:rsidP="0066200E">
      <w:pPr>
        <w:rPr>
          <w:rFonts w:cs="Arial"/>
          <w:sz w:val="22"/>
          <w:szCs w:val="22"/>
        </w:rPr>
      </w:pPr>
      <w:r w:rsidRPr="0066200E">
        <w:rPr>
          <w:rFonts w:cs="Arial"/>
          <w:sz w:val="22"/>
          <w:szCs w:val="22"/>
        </w:rPr>
        <w:t>Številka:</w:t>
      </w:r>
    </w:p>
    <w:p w14:paraId="7952AE12" w14:textId="77777777" w:rsidR="0066200E" w:rsidRPr="0066200E" w:rsidRDefault="0066200E" w:rsidP="0066200E">
      <w:pPr>
        <w:rPr>
          <w:rFonts w:cs="Arial"/>
          <w:sz w:val="22"/>
          <w:szCs w:val="22"/>
        </w:rPr>
      </w:pPr>
      <w:r w:rsidRPr="0066200E">
        <w:rPr>
          <w:rFonts w:cs="Arial"/>
          <w:sz w:val="22"/>
          <w:szCs w:val="22"/>
        </w:rPr>
        <w:t>Datum:</w:t>
      </w:r>
    </w:p>
    <w:p w14:paraId="73ECF46D" w14:textId="77777777" w:rsidR="0066200E" w:rsidRPr="0066200E" w:rsidRDefault="0066200E" w:rsidP="0066200E">
      <w:pPr>
        <w:rPr>
          <w:rFonts w:cs="Arial"/>
          <w:sz w:val="22"/>
          <w:szCs w:val="22"/>
        </w:rPr>
      </w:pPr>
    </w:p>
    <w:p w14:paraId="6469FE98" w14:textId="77777777" w:rsidR="0066200E" w:rsidRPr="0066200E" w:rsidRDefault="0066200E" w:rsidP="0066200E">
      <w:pPr>
        <w:rPr>
          <w:rFonts w:cs="Arial"/>
          <w:sz w:val="22"/>
          <w:szCs w:val="22"/>
        </w:rPr>
      </w:pPr>
    </w:p>
    <w:p w14:paraId="5158F6F1" w14:textId="77777777" w:rsidR="0066200E" w:rsidRPr="0066200E" w:rsidRDefault="0066200E" w:rsidP="0066200E">
      <w:pPr>
        <w:shd w:val="clear" w:color="auto" w:fill="FFFFFF"/>
        <w:tabs>
          <w:tab w:val="left" w:leader="dot" w:pos="6821"/>
        </w:tabs>
        <w:jc w:val="both"/>
        <w:rPr>
          <w:rFonts w:cs="Arial"/>
          <w:color w:val="000000"/>
          <w:spacing w:val="-4"/>
          <w:sz w:val="22"/>
          <w:szCs w:val="22"/>
        </w:rPr>
      </w:pPr>
      <w:r w:rsidRPr="0066200E">
        <w:rPr>
          <w:rFonts w:cs="Arial"/>
          <w:color w:val="000000"/>
          <w:spacing w:val="-1"/>
          <w:sz w:val="22"/>
          <w:szCs w:val="22"/>
        </w:rPr>
        <w:t xml:space="preserve">Na podlagi 16. </w:t>
      </w:r>
      <w:r w:rsidRPr="0066200E">
        <w:rPr>
          <w:color w:val="000000"/>
          <w:spacing w:val="-1"/>
          <w:sz w:val="22"/>
          <w:szCs w:val="22"/>
        </w:rPr>
        <w:t>č</w:t>
      </w:r>
      <w:r w:rsidRPr="0066200E">
        <w:rPr>
          <w:rFonts w:cs="Arial"/>
          <w:color w:val="000000"/>
          <w:spacing w:val="-1"/>
          <w:sz w:val="22"/>
          <w:szCs w:val="22"/>
        </w:rPr>
        <w:t>lena Statuta Ob</w:t>
      </w:r>
      <w:r w:rsidRPr="0066200E">
        <w:rPr>
          <w:color w:val="000000"/>
          <w:spacing w:val="-1"/>
          <w:sz w:val="22"/>
          <w:szCs w:val="22"/>
        </w:rPr>
        <w:t>č</w:t>
      </w:r>
      <w:r w:rsidRPr="0066200E">
        <w:rPr>
          <w:rFonts w:cs="Arial"/>
          <w:color w:val="000000"/>
          <w:spacing w:val="-1"/>
          <w:sz w:val="22"/>
          <w:szCs w:val="22"/>
        </w:rPr>
        <w:t xml:space="preserve">ine Komen (Uradni list RS, </w:t>
      </w:r>
      <w:r w:rsidRPr="0066200E">
        <w:rPr>
          <w:color w:val="000000"/>
          <w:spacing w:val="-1"/>
          <w:sz w:val="22"/>
          <w:szCs w:val="22"/>
        </w:rPr>
        <w:t>š</w:t>
      </w:r>
      <w:r w:rsidRPr="0066200E">
        <w:rPr>
          <w:rFonts w:cs="Arial"/>
          <w:color w:val="000000"/>
          <w:spacing w:val="-1"/>
          <w:sz w:val="22"/>
          <w:szCs w:val="22"/>
        </w:rPr>
        <w:t xml:space="preserve">t. 80/09, 39/14 in 39/16) </w:t>
      </w:r>
      <w:r w:rsidRPr="0066200E">
        <w:rPr>
          <w:rFonts w:cs="Arial"/>
          <w:color w:val="000000"/>
          <w:spacing w:val="-4"/>
          <w:sz w:val="22"/>
          <w:szCs w:val="22"/>
        </w:rPr>
        <w:t>je Ob</w:t>
      </w:r>
      <w:r w:rsidRPr="0066200E">
        <w:rPr>
          <w:color w:val="000000"/>
          <w:spacing w:val="-4"/>
          <w:sz w:val="22"/>
          <w:szCs w:val="22"/>
        </w:rPr>
        <w:t>č</w:t>
      </w:r>
      <w:r w:rsidRPr="0066200E">
        <w:rPr>
          <w:rFonts w:cs="Arial"/>
          <w:color w:val="000000"/>
          <w:spacing w:val="-4"/>
          <w:sz w:val="22"/>
          <w:szCs w:val="22"/>
        </w:rPr>
        <w:t>inski svet ob</w:t>
      </w:r>
      <w:r w:rsidRPr="0066200E">
        <w:rPr>
          <w:color w:val="000000"/>
          <w:spacing w:val="-4"/>
          <w:sz w:val="22"/>
          <w:szCs w:val="22"/>
        </w:rPr>
        <w:t>č</w:t>
      </w:r>
      <w:r w:rsidRPr="0066200E">
        <w:rPr>
          <w:rFonts w:cs="Arial"/>
          <w:color w:val="000000"/>
          <w:spacing w:val="-4"/>
          <w:sz w:val="22"/>
          <w:szCs w:val="22"/>
        </w:rPr>
        <w:t xml:space="preserve">ine Komen na svoji ____. redni seji dne </w:t>
      </w:r>
      <w:r w:rsidRPr="0066200E">
        <w:rPr>
          <w:rFonts w:cs="Arial"/>
          <w:color w:val="000000"/>
          <w:sz w:val="22"/>
          <w:szCs w:val="22"/>
        </w:rPr>
        <w:t xml:space="preserve">_____ </w:t>
      </w:r>
      <w:r w:rsidRPr="0066200E">
        <w:rPr>
          <w:rFonts w:cs="Arial"/>
          <w:color w:val="000000"/>
          <w:spacing w:val="-4"/>
          <w:sz w:val="22"/>
          <w:szCs w:val="22"/>
        </w:rPr>
        <w:t>sprejel naslednji</w:t>
      </w:r>
    </w:p>
    <w:p w14:paraId="5D0660B4" w14:textId="77777777" w:rsidR="0066200E" w:rsidRPr="0066200E" w:rsidRDefault="0066200E" w:rsidP="0066200E">
      <w:pPr>
        <w:shd w:val="clear" w:color="auto" w:fill="FFFFFF"/>
        <w:tabs>
          <w:tab w:val="left" w:leader="dot" w:pos="6821"/>
        </w:tabs>
        <w:jc w:val="both"/>
        <w:rPr>
          <w:rFonts w:cs="Arial"/>
          <w:color w:val="000000"/>
          <w:spacing w:val="-4"/>
          <w:sz w:val="22"/>
          <w:szCs w:val="22"/>
        </w:rPr>
      </w:pPr>
    </w:p>
    <w:p w14:paraId="58B8BB78" w14:textId="77777777" w:rsidR="0066200E" w:rsidRPr="0066200E" w:rsidRDefault="0066200E" w:rsidP="0066200E">
      <w:pPr>
        <w:shd w:val="clear" w:color="auto" w:fill="FFFFFF"/>
        <w:tabs>
          <w:tab w:val="left" w:leader="dot" w:pos="6821"/>
        </w:tabs>
        <w:jc w:val="both"/>
        <w:rPr>
          <w:rFonts w:cs="Arial"/>
          <w:color w:val="000000"/>
          <w:spacing w:val="-4"/>
          <w:sz w:val="22"/>
          <w:szCs w:val="22"/>
        </w:rPr>
      </w:pPr>
    </w:p>
    <w:p w14:paraId="41FCE1E1" w14:textId="77777777" w:rsidR="0066200E" w:rsidRPr="0066200E" w:rsidRDefault="0066200E" w:rsidP="0066200E">
      <w:pPr>
        <w:shd w:val="clear" w:color="auto" w:fill="FFFFFF"/>
        <w:tabs>
          <w:tab w:val="left" w:leader="dot" w:pos="6821"/>
        </w:tabs>
        <w:jc w:val="center"/>
        <w:rPr>
          <w:rFonts w:cs="Arial"/>
          <w:b/>
          <w:color w:val="000000"/>
          <w:spacing w:val="-4"/>
          <w:sz w:val="22"/>
          <w:szCs w:val="22"/>
        </w:rPr>
      </w:pPr>
      <w:r w:rsidRPr="0066200E">
        <w:rPr>
          <w:rFonts w:cs="Arial"/>
          <w:b/>
          <w:color w:val="000000"/>
          <w:spacing w:val="-4"/>
          <w:sz w:val="22"/>
          <w:szCs w:val="22"/>
        </w:rPr>
        <w:t>S K L E P</w:t>
      </w:r>
    </w:p>
    <w:p w14:paraId="1D72552C" w14:textId="77777777" w:rsidR="0066200E" w:rsidRPr="0066200E" w:rsidRDefault="0066200E" w:rsidP="0066200E">
      <w:pPr>
        <w:shd w:val="clear" w:color="auto" w:fill="FFFFFF"/>
        <w:tabs>
          <w:tab w:val="left" w:leader="dot" w:pos="6821"/>
        </w:tabs>
        <w:jc w:val="center"/>
        <w:rPr>
          <w:rFonts w:ascii="Times New Roman" w:hAnsi="Times New Roman"/>
          <w:sz w:val="20"/>
        </w:rPr>
      </w:pPr>
    </w:p>
    <w:p w14:paraId="463A4A0F" w14:textId="77777777" w:rsidR="0066200E" w:rsidRPr="0066200E" w:rsidRDefault="0066200E" w:rsidP="0066200E">
      <w:pPr>
        <w:shd w:val="clear" w:color="auto" w:fill="FFFFFF"/>
        <w:tabs>
          <w:tab w:val="left" w:leader="dot" w:pos="6821"/>
        </w:tabs>
        <w:jc w:val="center"/>
        <w:rPr>
          <w:rFonts w:ascii="Times New Roman" w:hAnsi="Times New Roman"/>
          <w:sz w:val="20"/>
        </w:rPr>
      </w:pPr>
    </w:p>
    <w:p w14:paraId="4537E975" w14:textId="77777777" w:rsidR="0066200E" w:rsidRPr="0066200E" w:rsidRDefault="0066200E" w:rsidP="0066200E">
      <w:pPr>
        <w:shd w:val="clear" w:color="auto" w:fill="FFFFFF"/>
        <w:jc w:val="center"/>
        <w:rPr>
          <w:rFonts w:cs="Arial"/>
          <w:color w:val="000000"/>
          <w:spacing w:val="-20"/>
          <w:sz w:val="22"/>
          <w:szCs w:val="22"/>
        </w:rPr>
      </w:pPr>
      <w:r w:rsidRPr="0066200E">
        <w:rPr>
          <w:rFonts w:cs="Arial"/>
          <w:color w:val="000000"/>
          <w:spacing w:val="-20"/>
          <w:sz w:val="22"/>
          <w:szCs w:val="22"/>
        </w:rPr>
        <w:t>1.</w:t>
      </w:r>
    </w:p>
    <w:p w14:paraId="0D03F656" w14:textId="77777777" w:rsidR="0066200E" w:rsidRPr="0066200E" w:rsidRDefault="0066200E" w:rsidP="0066200E">
      <w:pPr>
        <w:shd w:val="clear" w:color="auto" w:fill="FFFFFF"/>
        <w:jc w:val="center"/>
        <w:rPr>
          <w:rFonts w:ascii="Times New Roman" w:hAnsi="Times New Roman"/>
          <w:sz w:val="20"/>
        </w:rPr>
      </w:pPr>
    </w:p>
    <w:p w14:paraId="6C0E09FF" w14:textId="77777777" w:rsidR="0066200E" w:rsidRPr="0066200E" w:rsidRDefault="0066200E" w:rsidP="0066200E">
      <w:pPr>
        <w:shd w:val="clear" w:color="auto" w:fill="FFFFFF"/>
        <w:rPr>
          <w:rFonts w:cs="Arial"/>
          <w:color w:val="000000"/>
          <w:spacing w:val="-5"/>
          <w:sz w:val="22"/>
          <w:szCs w:val="22"/>
        </w:rPr>
      </w:pPr>
      <w:r w:rsidRPr="0066200E">
        <w:rPr>
          <w:rFonts w:cs="Arial"/>
          <w:color w:val="000000"/>
          <w:sz w:val="22"/>
          <w:szCs w:val="22"/>
        </w:rPr>
        <w:t>V prvem branju se potrdi Odlok o nadomestilu za uporabo stavbnega zemljišča na območju Občine Komen v predlagani obliki</w:t>
      </w:r>
      <w:r w:rsidRPr="0066200E">
        <w:rPr>
          <w:rFonts w:cs="Arial"/>
          <w:color w:val="000000"/>
          <w:spacing w:val="-5"/>
          <w:sz w:val="22"/>
          <w:szCs w:val="22"/>
        </w:rPr>
        <w:t>.</w:t>
      </w:r>
    </w:p>
    <w:p w14:paraId="71A263C9" w14:textId="77777777" w:rsidR="0066200E" w:rsidRPr="0066200E" w:rsidRDefault="0066200E" w:rsidP="0066200E">
      <w:pPr>
        <w:shd w:val="clear" w:color="auto" w:fill="FFFFFF"/>
        <w:rPr>
          <w:rFonts w:cs="Arial"/>
          <w:color w:val="000000"/>
          <w:spacing w:val="-5"/>
          <w:sz w:val="22"/>
          <w:szCs w:val="22"/>
        </w:rPr>
      </w:pPr>
    </w:p>
    <w:p w14:paraId="7DDB0270" w14:textId="77777777" w:rsidR="0066200E" w:rsidRPr="0066200E" w:rsidRDefault="0066200E" w:rsidP="0066200E">
      <w:pPr>
        <w:shd w:val="clear" w:color="auto" w:fill="FFFFFF"/>
        <w:rPr>
          <w:rFonts w:ascii="Times New Roman" w:hAnsi="Times New Roman"/>
          <w:sz w:val="20"/>
        </w:rPr>
      </w:pPr>
    </w:p>
    <w:p w14:paraId="55F97C98" w14:textId="77777777" w:rsidR="0066200E" w:rsidRPr="0066200E" w:rsidRDefault="0066200E" w:rsidP="0066200E">
      <w:pPr>
        <w:shd w:val="clear" w:color="auto" w:fill="FFFFFF"/>
        <w:jc w:val="center"/>
        <w:rPr>
          <w:rFonts w:cs="Arial"/>
          <w:color w:val="000000"/>
          <w:spacing w:val="-13"/>
          <w:sz w:val="22"/>
          <w:szCs w:val="22"/>
        </w:rPr>
      </w:pPr>
      <w:r w:rsidRPr="0066200E">
        <w:rPr>
          <w:rFonts w:cs="Arial"/>
          <w:color w:val="000000"/>
          <w:spacing w:val="-13"/>
          <w:sz w:val="22"/>
          <w:szCs w:val="22"/>
        </w:rPr>
        <w:t>2.</w:t>
      </w:r>
    </w:p>
    <w:p w14:paraId="5F2DC170" w14:textId="77777777" w:rsidR="0066200E" w:rsidRPr="0066200E" w:rsidRDefault="0066200E" w:rsidP="0066200E">
      <w:pPr>
        <w:shd w:val="clear" w:color="auto" w:fill="FFFFFF"/>
        <w:jc w:val="center"/>
        <w:rPr>
          <w:rFonts w:ascii="Times New Roman" w:hAnsi="Times New Roman"/>
          <w:sz w:val="20"/>
        </w:rPr>
      </w:pPr>
    </w:p>
    <w:p w14:paraId="7962C6F1" w14:textId="77777777" w:rsidR="0066200E" w:rsidRPr="0066200E" w:rsidRDefault="0066200E" w:rsidP="0066200E">
      <w:pPr>
        <w:shd w:val="clear" w:color="auto" w:fill="FFFFFF"/>
        <w:rPr>
          <w:rFonts w:cs="Arial"/>
          <w:color w:val="000000"/>
          <w:spacing w:val="-5"/>
          <w:sz w:val="22"/>
          <w:szCs w:val="22"/>
        </w:rPr>
      </w:pPr>
      <w:r w:rsidRPr="0066200E">
        <w:rPr>
          <w:rFonts w:cs="Arial"/>
          <w:color w:val="000000"/>
          <w:spacing w:val="-4"/>
          <w:sz w:val="22"/>
          <w:szCs w:val="22"/>
        </w:rPr>
        <w:t>Ta sklep pri</w:t>
      </w:r>
      <w:r w:rsidRPr="0066200E">
        <w:rPr>
          <w:color w:val="000000"/>
          <w:spacing w:val="-4"/>
          <w:sz w:val="22"/>
          <w:szCs w:val="22"/>
        </w:rPr>
        <w:t>č</w:t>
      </w:r>
      <w:r w:rsidRPr="0066200E">
        <w:rPr>
          <w:rFonts w:cs="Arial"/>
          <w:color w:val="000000"/>
          <w:spacing w:val="-4"/>
          <w:sz w:val="22"/>
          <w:szCs w:val="22"/>
        </w:rPr>
        <w:t>ne veljati takoj</w:t>
      </w:r>
    </w:p>
    <w:p w14:paraId="5D7702E9" w14:textId="77777777" w:rsidR="0066200E" w:rsidRPr="0066200E" w:rsidRDefault="0066200E" w:rsidP="0066200E">
      <w:pPr>
        <w:shd w:val="clear" w:color="auto" w:fill="FFFFFF"/>
        <w:rPr>
          <w:rFonts w:cs="Arial"/>
          <w:color w:val="000000"/>
          <w:spacing w:val="-5"/>
          <w:sz w:val="22"/>
          <w:szCs w:val="22"/>
        </w:rPr>
      </w:pPr>
    </w:p>
    <w:p w14:paraId="39B78C1F" w14:textId="77777777" w:rsidR="0066200E" w:rsidRPr="0066200E" w:rsidRDefault="0066200E" w:rsidP="007B77A1">
      <w:pPr>
        <w:shd w:val="clear" w:color="auto" w:fill="FFFFFF"/>
        <w:ind w:left="4248" w:firstLine="708"/>
        <w:jc w:val="center"/>
        <w:rPr>
          <w:rFonts w:cs="Arial"/>
          <w:color w:val="000000"/>
          <w:sz w:val="22"/>
          <w:szCs w:val="22"/>
        </w:rPr>
      </w:pPr>
      <w:bookmarkStart w:id="7" w:name="_Hlk150339799"/>
      <w:r w:rsidRPr="0066200E">
        <w:rPr>
          <w:rFonts w:cs="Arial"/>
          <w:color w:val="000000"/>
          <w:sz w:val="22"/>
          <w:szCs w:val="22"/>
        </w:rPr>
        <w:t>mag. Erik Modic</w:t>
      </w:r>
    </w:p>
    <w:p w14:paraId="5187552E" w14:textId="77777777" w:rsidR="0066200E" w:rsidRDefault="0066200E" w:rsidP="007B77A1">
      <w:pPr>
        <w:shd w:val="clear" w:color="auto" w:fill="FFFFFF"/>
        <w:ind w:left="4248" w:firstLine="708"/>
        <w:jc w:val="center"/>
        <w:rPr>
          <w:rFonts w:cs="Arial"/>
          <w:color w:val="000000"/>
          <w:spacing w:val="-7"/>
          <w:sz w:val="22"/>
          <w:szCs w:val="22"/>
        </w:rPr>
      </w:pPr>
      <w:r w:rsidRPr="0066200E">
        <w:rPr>
          <w:color w:val="000000"/>
          <w:spacing w:val="-7"/>
          <w:sz w:val="22"/>
          <w:szCs w:val="22"/>
        </w:rPr>
        <w:t>ž</w:t>
      </w:r>
      <w:r w:rsidRPr="0066200E">
        <w:rPr>
          <w:rFonts w:cs="Arial"/>
          <w:color w:val="000000"/>
          <w:spacing w:val="-7"/>
          <w:sz w:val="22"/>
          <w:szCs w:val="22"/>
        </w:rPr>
        <w:t>upan</w:t>
      </w:r>
    </w:p>
    <w:p w14:paraId="02FF0355" w14:textId="77777777" w:rsidR="007B77A1" w:rsidRPr="0066200E" w:rsidRDefault="007B77A1" w:rsidP="007B77A1">
      <w:pPr>
        <w:shd w:val="clear" w:color="auto" w:fill="FFFFFF"/>
        <w:ind w:left="3540" w:firstLine="708"/>
        <w:jc w:val="center"/>
        <w:rPr>
          <w:rFonts w:ascii="Times New Roman" w:hAnsi="Times New Roman"/>
          <w:sz w:val="20"/>
        </w:rPr>
      </w:pPr>
    </w:p>
    <w:bookmarkEnd w:id="7"/>
    <w:p w14:paraId="3EBFC150" w14:textId="3347B157" w:rsidR="00AA05EB" w:rsidRDefault="00AA05EB" w:rsidP="00CB5BCD">
      <w:pPr>
        <w:spacing w:line="276" w:lineRule="auto"/>
        <w:rPr>
          <w:rFonts w:cs="Arial"/>
          <w:sz w:val="21"/>
          <w:szCs w:val="21"/>
        </w:rPr>
      </w:pPr>
    </w:p>
    <w:p w14:paraId="64AC520B" w14:textId="77777777" w:rsidR="008A00AA" w:rsidRDefault="008A00AA" w:rsidP="00CB5BCD">
      <w:pPr>
        <w:spacing w:line="276" w:lineRule="auto"/>
        <w:rPr>
          <w:rFonts w:cs="Arial"/>
          <w:sz w:val="21"/>
          <w:szCs w:val="21"/>
        </w:rPr>
      </w:pPr>
    </w:p>
    <w:p w14:paraId="0A6EADE8" w14:textId="77777777" w:rsidR="008A00AA" w:rsidRDefault="008A00AA" w:rsidP="00CB5BCD">
      <w:pPr>
        <w:spacing w:line="276" w:lineRule="auto"/>
        <w:rPr>
          <w:rFonts w:cs="Arial"/>
          <w:sz w:val="21"/>
          <w:szCs w:val="21"/>
        </w:rPr>
      </w:pPr>
    </w:p>
    <w:p w14:paraId="0080165A" w14:textId="77777777" w:rsidR="008A00AA" w:rsidRDefault="008A00AA" w:rsidP="00CB5BCD">
      <w:pPr>
        <w:spacing w:line="276" w:lineRule="auto"/>
        <w:rPr>
          <w:rFonts w:cs="Arial"/>
          <w:sz w:val="21"/>
          <w:szCs w:val="21"/>
        </w:rPr>
      </w:pPr>
    </w:p>
    <w:p w14:paraId="34750BF2" w14:textId="77777777" w:rsidR="008A00AA" w:rsidRDefault="008A00AA" w:rsidP="00CB5BCD">
      <w:pPr>
        <w:spacing w:line="276" w:lineRule="auto"/>
        <w:rPr>
          <w:rFonts w:cs="Arial"/>
          <w:sz w:val="21"/>
          <w:szCs w:val="21"/>
        </w:rPr>
      </w:pPr>
    </w:p>
    <w:p w14:paraId="11688B6A" w14:textId="77777777" w:rsidR="008A00AA" w:rsidRDefault="008A00AA" w:rsidP="00CB5BCD">
      <w:pPr>
        <w:spacing w:line="276" w:lineRule="auto"/>
        <w:rPr>
          <w:rFonts w:cs="Arial"/>
          <w:sz w:val="21"/>
          <w:szCs w:val="21"/>
        </w:rPr>
      </w:pPr>
    </w:p>
    <w:p w14:paraId="40EE1EA7" w14:textId="77777777" w:rsidR="008A00AA" w:rsidRDefault="008A00AA" w:rsidP="00CB5BCD">
      <w:pPr>
        <w:spacing w:line="276" w:lineRule="auto"/>
        <w:rPr>
          <w:rFonts w:cs="Arial"/>
          <w:sz w:val="21"/>
          <w:szCs w:val="21"/>
        </w:rPr>
      </w:pPr>
    </w:p>
    <w:p w14:paraId="3D5E5C02" w14:textId="77777777" w:rsidR="008A00AA" w:rsidRDefault="008A00AA" w:rsidP="00CB5BCD">
      <w:pPr>
        <w:spacing w:line="276" w:lineRule="auto"/>
        <w:rPr>
          <w:rFonts w:cs="Arial"/>
          <w:sz w:val="21"/>
          <w:szCs w:val="21"/>
        </w:rPr>
      </w:pPr>
    </w:p>
    <w:p w14:paraId="5C9E783B" w14:textId="77777777" w:rsidR="008A00AA" w:rsidRDefault="008A00AA" w:rsidP="00CB5BCD">
      <w:pPr>
        <w:spacing w:line="276" w:lineRule="auto"/>
        <w:rPr>
          <w:rFonts w:cs="Arial"/>
          <w:sz w:val="21"/>
          <w:szCs w:val="21"/>
        </w:rPr>
      </w:pPr>
    </w:p>
    <w:p w14:paraId="6A064B4E" w14:textId="77777777" w:rsidR="008A00AA" w:rsidRDefault="008A00AA" w:rsidP="00CB5BCD">
      <w:pPr>
        <w:spacing w:line="276" w:lineRule="auto"/>
        <w:rPr>
          <w:rFonts w:cs="Arial"/>
          <w:sz w:val="21"/>
          <w:szCs w:val="21"/>
        </w:rPr>
      </w:pPr>
    </w:p>
    <w:p w14:paraId="74B7A7C1" w14:textId="77777777" w:rsidR="008A00AA" w:rsidRDefault="008A00AA" w:rsidP="00CB5BCD">
      <w:pPr>
        <w:spacing w:line="276" w:lineRule="auto"/>
        <w:rPr>
          <w:rFonts w:cs="Arial"/>
          <w:sz w:val="21"/>
          <w:szCs w:val="21"/>
        </w:rPr>
      </w:pPr>
    </w:p>
    <w:p w14:paraId="0257F887" w14:textId="77777777" w:rsidR="008A00AA" w:rsidRDefault="008A00AA" w:rsidP="00CB5BCD">
      <w:pPr>
        <w:spacing w:line="276" w:lineRule="auto"/>
        <w:rPr>
          <w:rFonts w:cs="Arial"/>
          <w:sz w:val="21"/>
          <w:szCs w:val="21"/>
        </w:rPr>
      </w:pPr>
    </w:p>
    <w:p w14:paraId="28C622D0" w14:textId="77777777" w:rsidR="008A00AA" w:rsidRDefault="008A00AA" w:rsidP="00CB5BCD">
      <w:pPr>
        <w:spacing w:line="276" w:lineRule="auto"/>
        <w:rPr>
          <w:rFonts w:cs="Arial"/>
          <w:sz w:val="21"/>
          <w:szCs w:val="21"/>
        </w:rPr>
      </w:pPr>
    </w:p>
    <w:p w14:paraId="2AD5EFE0" w14:textId="77777777" w:rsidR="008A00AA" w:rsidRDefault="008A00AA" w:rsidP="00CB5BCD">
      <w:pPr>
        <w:spacing w:line="276" w:lineRule="auto"/>
        <w:rPr>
          <w:rFonts w:cs="Arial"/>
          <w:sz w:val="21"/>
          <w:szCs w:val="21"/>
        </w:rPr>
      </w:pPr>
    </w:p>
    <w:p w14:paraId="265EF8EC" w14:textId="77777777" w:rsidR="00127B50" w:rsidRDefault="00127B50" w:rsidP="00CB5BCD">
      <w:pPr>
        <w:spacing w:line="276" w:lineRule="auto"/>
        <w:rPr>
          <w:rFonts w:cs="Arial"/>
          <w:sz w:val="21"/>
          <w:szCs w:val="21"/>
        </w:rPr>
      </w:pPr>
    </w:p>
    <w:p w14:paraId="43147798" w14:textId="77777777" w:rsidR="008A00AA" w:rsidRDefault="008A00AA" w:rsidP="00CB5BCD">
      <w:pPr>
        <w:spacing w:line="276" w:lineRule="auto"/>
        <w:rPr>
          <w:rFonts w:cs="Arial"/>
          <w:sz w:val="21"/>
          <w:szCs w:val="21"/>
        </w:rPr>
      </w:pPr>
    </w:p>
    <w:p w14:paraId="6E34D8F7" w14:textId="77777777" w:rsidR="008A00AA" w:rsidRPr="008A00AA" w:rsidRDefault="008A00AA" w:rsidP="008A00AA">
      <w:pPr>
        <w:jc w:val="both"/>
        <w:rPr>
          <w:rFonts w:cs="Arial"/>
          <w:sz w:val="22"/>
          <w:szCs w:val="22"/>
        </w:rPr>
      </w:pPr>
      <w:r w:rsidRPr="008A00AA">
        <w:rPr>
          <w:rFonts w:cs="Arial"/>
          <w:sz w:val="22"/>
          <w:szCs w:val="22"/>
        </w:rPr>
        <w:lastRenderedPageBreak/>
        <w:t xml:space="preserve">Na podlagi 59. člena Zakona o izvrševanju proračunov Republike Slovenije za leti 2023 in 2024 (Uradni list RS, št. </w:t>
      </w:r>
      <w:hyperlink r:id="rId26" w:tgtFrame="_blank" w:tooltip="Zakon o izvrševanju proračunov Republike Slovenije za leti 2023 in 2024 (ZIPRS2324)" w:history="1">
        <w:r w:rsidRPr="008A00AA">
          <w:rPr>
            <w:rFonts w:cs="Arial"/>
            <w:sz w:val="22"/>
            <w:szCs w:val="22"/>
          </w:rPr>
          <w:t>150/22</w:t>
        </w:r>
      </w:hyperlink>
      <w:r w:rsidRPr="008A00AA">
        <w:rPr>
          <w:rFonts w:cs="Arial"/>
          <w:sz w:val="22"/>
          <w:szCs w:val="22"/>
        </w:rPr>
        <w:t xml:space="preserve">, </w:t>
      </w:r>
      <w:hyperlink r:id="rId27" w:tgtFrame="_blank" w:tooltip="Zakon o spremembah in dopolnitvah Zakona o izvrševanju proračunov Republike Slovenije za leti 2023 in 2024" w:history="1">
        <w:r w:rsidRPr="008A00AA">
          <w:rPr>
            <w:rFonts w:cs="Arial"/>
            <w:sz w:val="22"/>
            <w:szCs w:val="22"/>
          </w:rPr>
          <w:t>65/23</w:t>
        </w:r>
      </w:hyperlink>
      <w:r w:rsidRPr="008A00AA">
        <w:rPr>
          <w:rFonts w:cs="Arial"/>
          <w:sz w:val="22"/>
          <w:szCs w:val="22"/>
        </w:rPr>
        <w:t xml:space="preserve">, </w:t>
      </w:r>
      <w:hyperlink r:id="rId28" w:tgtFrame="_blank" w:tooltip="Zakon o spremembah in dopolnitvah Zakona o javnih financah" w:history="1">
        <w:r w:rsidRPr="008A00AA">
          <w:rPr>
            <w:rFonts w:cs="Arial"/>
            <w:sz w:val="22"/>
            <w:szCs w:val="22"/>
          </w:rPr>
          <w:t>76/23</w:t>
        </w:r>
      </w:hyperlink>
      <w:r w:rsidRPr="008A00AA">
        <w:rPr>
          <w:rFonts w:cs="Arial"/>
          <w:sz w:val="22"/>
          <w:szCs w:val="22"/>
        </w:rPr>
        <w:t xml:space="preserve"> – ZJF-I in </w:t>
      </w:r>
      <w:hyperlink r:id="rId29" w:tgtFrame="_blank" w:tooltip="Zakon o spremembah in dopolnitvah Zakona o izvrševanju proračunov Republike Slovenije za leti 2023 in 2024" w:history="1">
        <w:r w:rsidRPr="008A00AA">
          <w:rPr>
            <w:rFonts w:cs="Arial"/>
            <w:sz w:val="22"/>
            <w:szCs w:val="22"/>
          </w:rPr>
          <w:t>97/23</w:t>
        </w:r>
      </w:hyperlink>
      <w:r w:rsidRPr="008A00AA">
        <w:rPr>
          <w:rFonts w:cs="Arial"/>
          <w:sz w:val="22"/>
          <w:szCs w:val="22"/>
        </w:rPr>
        <w:t>), določb VI. poglavja Zakona o stavbnih zemljiščih (Uradni list SRS, št. 18/84, 32/85 – popr. in 33/89 ter Uradni list RS, št. 24/92 – odl. US, 29/95 – ZPDF, 44/97 – ZSZ, 101/13 – ZdavNepr in 22/814 – odl.US; v nadaljnjem besedilu: ZSZ),  218., 218.a, 218.b, 218.c, 218.č in 218.d člena Zakona o graditvi objektov (Uradni list RS, št. 102/04 – UPB, 14/05 – popr., 92/05 – ZJC-B, 93/05 – ZVMS, 111/05 – odl. US, 126/07, 108/09, 61/10 – ZRud-1, 20/11 – odl. US in 57/12, 101/13 – ZDavNepr, 110/13, 22/14 – odl. US, 19/15 in 61/17 – GZ in 66/17 – odl.US) ter 16. člena Statuta Občine Komen (Uradni list RS, št. 80/09, 39/14 in 39/16), je Občinski svet Občine Komen na ……..seji, dne………, sprejel</w:t>
      </w:r>
    </w:p>
    <w:p w14:paraId="7C745E68" w14:textId="77777777" w:rsidR="008A00AA" w:rsidRPr="008A00AA" w:rsidRDefault="008A00AA" w:rsidP="008A00AA">
      <w:pPr>
        <w:rPr>
          <w:rFonts w:cs="Arial"/>
          <w:sz w:val="22"/>
          <w:szCs w:val="22"/>
        </w:rPr>
      </w:pPr>
    </w:p>
    <w:p w14:paraId="1756C487" w14:textId="77777777" w:rsidR="008A00AA" w:rsidRPr="008A00AA" w:rsidRDefault="008A00AA" w:rsidP="008A00AA">
      <w:pPr>
        <w:jc w:val="center"/>
        <w:rPr>
          <w:rFonts w:cs="Arial"/>
          <w:b/>
          <w:sz w:val="22"/>
          <w:szCs w:val="22"/>
        </w:rPr>
      </w:pPr>
      <w:r w:rsidRPr="008A00AA">
        <w:rPr>
          <w:rFonts w:cs="Arial"/>
          <w:b/>
          <w:sz w:val="22"/>
          <w:szCs w:val="22"/>
        </w:rPr>
        <w:t>O D L O K</w:t>
      </w:r>
    </w:p>
    <w:p w14:paraId="76BE358C" w14:textId="77777777" w:rsidR="008A00AA" w:rsidRPr="008A00AA" w:rsidRDefault="008A00AA" w:rsidP="008A00AA">
      <w:pPr>
        <w:jc w:val="center"/>
        <w:rPr>
          <w:rFonts w:cs="Arial"/>
          <w:b/>
          <w:sz w:val="22"/>
          <w:szCs w:val="22"/>
        </w:rPr>
      </w:pPr>
      <w:r w:rsidRPr="008A00AA">
        <w:rPr>
          <w:rFonts w:cs="Arial"/>
          <w:b/>
          <w:sz w:val="22"/>
          <w:szCs w:val="22"/>
        </w:rPr>
        <w:t>o nadomestilu za uporabo stavbnega zemljišča na območju Občine Komen</w:t>
      </w:r>
    </w:p>
    <w:p w14:paraId="7A193923" w14:textId="77777777" w:rsidR="008A00AA" w:rsidRPr="008A00AA" w:rsidRDefault="008A00AA" w:rsidP="008A00AA">
      <w:pPr>
        <w:jc w:val="center"/>
        <w:rPr>
          <w:rFonts w:cs="Arial"/>
          <w:sz w:val="22"/>
          <w:szCs w:val="22"/>
        </w:rPr>
      </w:pPr>
    </w:p>
    <w:p w14:paraId="34B1E887" w14:textId="77777777" w:rsidR="008A00AA" w:rsidRPr="008A00AA" w:rsidRDefault="008A00AA" w:rsidP="008A00AA">
      <w:pPr>
        <w:jc w:val="center"/>
        <w:rPr>
          <w:rFonts w:cs="Arial"/>
          <w:sz w:val="22"/>
          <w:szCs w:val="22"/>
        </w:rPr>
      </w:pPr>
    </w:p>
    <w:p w14:paraId="283263C7" w14:textId="77777777" w:rsidR="008A00AA" w:rsidRPr="008A00AA" w:rsidRDefault="008A00AA" w:rsidP="008A00AA">
      <w:pPr>
        <w:pStyle w:val="Odstavekseznama"/>
        <w:numPr>
          <w:ilvl w:val="0"/>
          <w:numId w:val="24"/>
        </w:numPr>
        <w:ind w:left="0"/>
        <w:jc w:val="center"/>
        <w:rPr>
          <w:rFonts w:cs="Arial"/>
          <w:sz w:val="22"/>
          <w:szCs w:val="22"/>
        </w:rPr>
      </w:pPr>
      <w:r w:rsidRPr="008A00AA">
        <w:rPr>
          <w:rFonts w:cs="Arial"/>
          <w:sz w:val="22"/>
          <w:szCs w:val="22"/>
        </w:rPr>
        <w:t>SPLOŠNE DOLOČBE</w:t>
      </w:r>
    </w:p>
    <w:p w14:paraId="302A8FE0" w14:textId="77777777" w:rsidR="008A00AA" w:rsidRPr="008A00AA" w:rsidRDefault="008A00AA" w:rsidP="008A00AA">
      <w:pPr>
        <w:rPr>
          <w:rFonts w:cs="Arial"/>
          <w:sz w:val="22"/>
          <w:szCs w:val="22"/>
        </w:rPr>
      </w:pPr>
    </w:p>
    <w:p w14:paraId="6BDE6242" w14:textId="77777777" w:rsidR="008A00AA" w:rsidRPr="008A00AA" w:rsidRDefault="008A00AA" w:rsidP="008A00AA">
      <w:pPr>
        <w:pStyle w:val="Odstavekseznama"/>
        <w:numPr>
          <w:ilvl w:val="0"/>
          <w:numId w:val="23"/>
        </w:numPr>
        <w:ind w:left="0"/>
        <w:jc w:val="center"/>
        <w:rPr>
          <w:rFonts w:cs="Arial"/>
          <w:sz w:val="22"/>
          <w:szCs w:val="22"/>
        </w:rPr>
      </w:pPr>
      <w:r w:rsidRPr="008A00AA">
        <w:rPr>
          <w:rFonts w:cs="Arial"/>
          <w:sz w:val="22"/>
          <w:szCs w:val="22"/>
        </w:rPr>
        <w:t>člen</w:t>
      </w:r>
    </w:p>
    <w:p w14:paraId="4D6C6EAB" w14:textId="77777777" w:rsidR="008A00AA" w:rsidRPr="008A00AA" w:rsidRDefault="008A00AA" w:rsidP="008A00AA">
      <w:pPr>
        <w:jc w:val="both"/>
        <w:rPr>
          <w:rFonts w:cs="Arial"/>
          <w:sz w:val="22"/>
          <w:szCs w:val="22"/>
        </w:rPr>
      </w:pPr>
    </w:p>
    <w:p w14:paraId="53DE7727" w14:textId="77777777" w:rsidR="008A00AA" w:rsidRPr="008A00AA" w:rsidRDefault="008A00AA" w:rsidP="008A00AA">
      <w:pPr>
        <w:jc w:val="both"/>
        <w:rPr>
          <w:rFonts w:cs="Arial"/>
          <w:sz w:val="22"/>
          <w:szCs w:val="22"/>
        </w:rPr>
      </w:pPr>
      <w:r w:rsidRPr="008A00AA">
        <w:rPr>
          <w:rFonts w:cs="Arial"/>
          <w:sz w:val="22"/>
          <w:szCs w:val="22"/>
        </w:rPr>
        <w:t>(1) Ta odlok ureja plačevanje nadomestila za uporabo stavbnega zemljišča na območju Občine Komen.</w:t>
      </w:r>
    </w:p>
    <w:p w14:paraId="188DF5A0" w14:textId="77777777" w:rsidR="008A00AA" w:rsidRPr="008A00AA" w:rsidRDefault="008A00AA" w:rsidP="008A00AA">
      <w:pPr>
        <w:jc w:val="both"/>
        <w:rPr>
          <w:rFonts w:cs="Arial"/>
          <w:sz w:val="22"/>
          <w:szCs w:val="22"/>
        </w:rPr>
      </w:pPr>
    </w:p>
    <w:p w14:paraId="1914C887" w14:textId="77777777" w:rsidR="008A00AA" w:rsidRPr="008A00AA" w:rsidRDefault="008A00AA" w:rsidP="008A00AA">
      <w:pPr>
        <w:jc w:val="both"/>
        <w:rPr>
          <w:rFonts w:cs="Arial"/>
          <w:sz w:val="22"/>
          <w:szCs w:val="22"/>
        </w:rPr>
      </w:pPr>
    </w:p>
    <w:p w14:paraId="4D5DAEDF" w14:textId="77777777" w:rsidR="008A00AA" w:rsidRPr="008A00AA" w:rsidRDefault="008A00AA" w:rsidP="008A00AA">
      <w:pPr>
        <w:pStyle w:val="Odstavekseznama"/>
        <w:numPr>
          <w:ilvl w:val="0"/>
          <w:numId w:val="24"/>
        </w:numPr>
        <w:ind w:left="0"/>
        <w:jc w:val="center"/>
        <w:rPr>
          <w:rFonts w:cs="Arial"/>
          <w:sz w:val="22"/>
          <w:szCs w:val="22"/>
        </w:rPr>
      </w:pPr>
      <w:r w:rsidRPr="008A00AA">
        <w:rPr>
          <w:rFonts w:cs="Arial"/>
          <w:sz w:val="22"/>
          <w:szCs w:val="22"/>
        </w:rPr>
        <w:t>ZAVEZANCI ZA PLAČILO</w:t>
      </w:r>
    </w:p>
    <w:p w14:paraId="1E0A73F6" w14:textId="77777777" w:rsidR="008A00AA" w:rsidRPr="008A00AA" w:rsidRDefault="008A00AA" w:rsidP="008A00AA">
      <w:pPr>
        <w:pStyle w:val="Odstavekseznama"/>
        <w:ind w:left="0"/>
        <w:rPr>
          <w:rFonts w:cs="Arial"/>
          <w:sz w:val="22"/>
          <w:szCs w:val="22"/>
        </w:rPr>
      </w:pPr>
    </w:p>
    <w:p w14:paraId="120F5AC5" w14:textId="77777777" w:rsidR="008A00AA" w:rsidRPr="008A00AA" w:rsidRDefault="008A00AA" w:rsidP="008A00AA">
      <w:pPr>
        <w:pStyle w:val="Odstavekseznama"/>
        <w:numPr>
          <w:ilvl w:val="0"/>
          <w:numId w:val="23"/>
        </w:numPr>
        <w:ind w:left="0"/>
        <w:jc w:val="center"/>
        <w:rPr>
          <w:rFonts w:cs="Arial"/>
          <w:sz w:val="22"/>
          <w:szCs w:val="22"/>
        </w:rPr>
      </w:pPr>
      <w:r w:rsidRPr="008A00AA">
        <w:rPr>
          <w:rFonts w:cs="Arial"/>
          <w:sz w:val="22"/>
          <w:szCs w:val="22"/>
        </w:rPr>
        <w:t>člen</w:t>
      </w:r>
    </w:p>
    <w:p w14:paraId="7219E618" w14:textId="77777777" w:rsidR="008A00AA" w:rsidRPr="008A00AA" w:rsidRDefault="008A00AA" w:rsidP="008A00AA">
      <w:pPr>
        <w:jc w:val="both"/>
        <w:rPr>
          <w:rFonts w:cs="Arial"/>
          <w:sz w:val="22"/>
          <w:szCs w:val="22"/>
        </w:rPr>
      </w:pPr>
      <w:bookmarkStart w:id="8" w:name="_Hlk103932311"/>
    </w:p>
    <w:p w14:paraId="669D1F34" w14:textId="77777777" w:rsidR="008A00AA" w:rsidRPr="008A00AA" w:rsidRDefault="008A00AA" w:rsidP="008A00AA">
      <w:pPr>
        <w:jc w:val="both"/>
        <w:rPr>
          <w:rFonts w:cs="Arial"/>
          <w:sz w:val="22"/>
          <w:szCs w:val="22"/>
        </w:rPr>
      </w:pPr>
      <w:r w:rsidRPr="008A00AA">
        <w:rPr>
          <w:rFonts w:cs="Arial"/>
          <w:sz w:val="22"/>
          <w:szCs w:val="22"/>
        </w:rPr>
        <w:t>(1) Zavezanec za plačilo nadomestila je lastnik ali neposredni uporabnik zemljišča oziroma stavbe ali dela stavbe (imetnik pravice razpolaganja oziroma lastnik, najemnik, zakupnik, uživalec), od katere se plačuje nadomestilo. Uporabnik se določi na podlagi najemne pogodbe, dokazila o ustanovitvi stavbne ali služnostne pravice, izjave zavezanca, ki prevzema obveznost, dogovora med lastnikom in uporabnikom.</w:t>
      </w:r>
    </w:p>
    <w:p w14:paraId="34C2EABA" w14:textId="77777777" w:rsidR="008A00AA" w:rsidRPr="008A00AA" w:rsidRDefault="008A00AA" w:rsidP="008A00AA">
      <w:pPr>
        <w:jc w:val="both"/>
        <w:rPr>
          <w:rFonts w:cs="Arial"/>
          <w:sz w:val="22"/>
          <w:szCs w:val="22"/>
        </w:rPr>
      </w:pPr>
    </w:p>
    <w:p w14:paraId="34B3BD6F" w14:textId="77777777" w:rsidR="008A00AA" w:rsidRPr="008A00AA" w:rsidRDefault="008A00AA" w:rsidP="008A00AA">
      <w:pPr>
        <w:jc w:val="both"/>
        <w:rPr>
          <w:rFonts w:cs="Arial"/>
          <w:sz w:val="22"/>
          <w:szCs w:val="22"/>
        </w:rPr>
      </w:pPr>
      <w:r w:rsidRPr="008A00AA">
        <w:rPr>
          <w:rFonts w:cs="Arial"/>
          <w:sz w:val="22"/>
          <w:szCs w:val="22"/>
        </w:rPr>
        <w:t>(2) V primeru solastništva so zavezanci vsi solastniki glede na sorazmerni delež lastništva nepremičnine razen, če se dogovorijo drugače, in sicer, da je zavezanec za plačevanje nadomestila le tisti od solastnikov, ki je neposredni uporabnik zemljišča ali stavbe ali tisti, za katerega se solastniki dogovorijo.</w:t>
      </w:r>
    </w:p>
    <w:p w14:paraId="6E771952" w14:textId="77777777" w:rsidR="008A00AA" w:rsidRPr="008A00AA" w:rsidRDefault="008A00AA" w:rsidP="008A00AA">
      <w:pPr>
        <w:jc w:val="both"/>
        <w:rPr>
          <w:rFonts w:cs="Arial"/>
          <w:sz w:val="22"/>
          <w:szCs w:val="22"/>
        </w:rPr>
      </w:pPr>
    </w:p>
    <w:bookmarkEnd w:id="8"/>
    <w:p w14:paraId="6A13625C" w14:textId="77777777" w:rsidR="008A00AA" w:rsidRPr="008A00AA" w:rsidRDefault="008A00AA" w:rsidP="008A00AA">
      <w:pPr>
        <w:jc w:val="both"/>
        <w:rPr>
          <w:rFonts w:cs="Arial"/>
          <w:sz w:val="22"/>
          <w:szCs w:val="22"/>
        </w:rPr>
      </w:pPr>
      <w:r w:rsidRPr="008A00AA">
        <w:rPr>
          <w:rFonts w:cs="Arial"/>
          <w:sz w:val="22"/>
          <w:szCs w:val="22"/>
        </w:rPr>
        <w:t>(3) Za stanovanja, poslovne prostore in zemljišča v lasti občine, ki so v najemu oz. uporabi, plačujejo nadomestilo najemniki oz. uporabniki nepremičnine.</w:t>
      </w:r>
    </w:p>
    <w:p w14:paraId="04B16221" w14:textId="77777777" w:rsidR="008A00AA" w:rsidRPr="008A00AA" w:rsidRDefault="008A00AA" w:rsidP="008A00AA">
      <w:pPr>
        <w:ind w:left="360"/>
        <w:jc w:val="both"/>
        <w:rPr>
          <w:rFonts w:cs="Arial"/>
          <w:sz w:val="22"/>
          <w:szCs w:val="22"/>
        </w:rPr>
      </w:pPr>
    </w:p>
    <w:p w14:paraId="240E4563" w14:textId="77777777" w:rsidR="008A00AA" w:rsidRPr="008A00AA" w:rsidRDefault="008A00AA" w:rsidP="008A00AA">
      <w:pPr>
        <w:jc w:val="both"/>
        <w:rPr>
          <w:rFonts w:cs="Arial"/>
          <w:sz w:val="22"/>
          <w:szCs w:val="22"/>
        </w:rPr>
      </w:pPr>
      <w:r w:rsidRPr="008A00AA">
        <w:rPr>
          <w:rFonts w:cs="Arial"/>
          <w:sz w:val="22"/>
          <w:szCs w:val="22"/>
        </w:rPr>
        <w:t>(4) V primeru dvoma o zavezancu za plačilo nadomestila, lahko občinska uprava izvede ugotovitveni postopek za določitev neposrednega uporabnika stavbnega zemljišča oz. stavbe ali dela stavbe. Če kljub izvedenemu ugotovitvenemu postopku, ni mogoče določiti neposrednega uporabnika, je zavezanec za plačilo zemljiškoknjižni lastnik nepremičnine.</w:t>
      </w:r>
    </w:p>
    <w:p w14:paraId="52889FAF" w14:textId="77777777" w:rsidR="008A00AA" w:rsidRPr="008A00AA" w:rsidRDefault="008A00AA" w:rsidP="008A00AA">
      <w:pPr>
        <w:jc w:val="both"/>
        <w:rPr>
          <w:rFonts w:cs="Arial"/>
          <w:sz w:val="22"/>
          <w:szCs w:val="22"/>
        </w:rPr>
      </w:pPr>
    </w:p>
    <w:p w14:paraId="4B66F812" w14:textId="77777777" w:rsidR="008A00AA" w:rsidRPr="008A00AA" w:rsidRDefault="008A00AA" w:rsidP="008A00AA">
      <w:pPr>
        <w:jc w:val="both"/>
        <w:rPr>
          <w:rFonts w:cs="Arial"/>
          <w:sz w:val="22"/>
          <w:szCs w:val="22"/>
        </w:rPr>
      </w:pPr>
    </w:p>
    <w:p w14:paraId="13AB30F2" w14:textId="77777777" w:rsidR="008A00AA" w:rsidRPr="008A00AA" w:rsidRDefault="008A00AA" w:rsidP="008A00AA">
      <w:pPr>
        <w:pStyle w:val="Odstavekseznama"/>
        <w:numPr>
          <w:ilvl w:val="0"/>
          <w:numId w:val="24"/>
        </w:numPr>
        <w:ind w:left="0"/>
        <w:jc w:val="center"/>
        <w:rPr>
          <w:rFonts w:cs="Arial"/>
          <w:sz w:val="22"/>
          <w:szCs w:val="22"/>
        </w:rPr>
      </w:pPr>
      <w:r w:rsidRPr="008A00AA">
        <w:rPr>
          <w:rFonts w:cs="Arial"/>
          <w:sz w:val="22"/>
          <w:szCs w:val="22"/>
        </w:rPr>
        <w:t>DOLOČITEV ZAZIDANIH IN NEZAZIDANIH STAVBNIH ZEMLJIŠČ</w:t>
      </w:r>
    </w:p>
    <w:p w14:paraId="29817601" w14:textId="77777777" w:rsidR="008A00AA" w:rsidRPr="008A00AA" w:rsidRDefault="008A00AA" w:rsidP="008A00AA">
      <w:pPr>
        <w:pStyle w:val="Odstavekseznama"/>
        <w:ind w:left="0"/>
        <w:rPr>
          <w:rFonts w:cs="Arial"/>
          <w:sz w:val="22"/>
          <w:szCs w:val="22"/>
        </w:rPr>
      </w:pPr>
    </w:p>
    <w:p w14:paraId="6698BFC8" w14:textId="77777777" w:rsidR="008A00AA" w:rsidRPr="008A00AA" w:rsidRDefault="008A00AA" w:rsidP="008A00AA">
      <w:pPr>
        <w:pStyle w:val="Odstavekseznama"/>
        <w:numPr>
          <w:ilvl w:val="0"/>
          <w:numId w:val="23"/>
        </w:numPr>
        <w:ind w:left="0"/>
        <w:jc w:val="center"/>
        <w:rPr>
          <w:rFonts w:cs="Arial"/>
          <w:sz w:val="22"/>
          <w:szCs w:val="22"/>
        </w:rPr>
      </w:pPr>
      <w:r w:rsidRPr="008A00AA">
        <w:rPr>
          <w:rFonts w:cs="Arial"/>
          <w:sz w:val="22"/>
          <w:szCs w:val="22"/>
        </w:rPr>
        <w:t>člen</w:t>
      </w:r>
    </w:p>
    <w:p w14:paraId="0D023712" w14:textId="77777777" w:rsidR="008A00AA" w:rsidRPr="008A00AA" w:rsidRDefault="008A00AA" w:rsidP="008A00AA">
      <w:pPr>
        <w:pStyle w:val="Odstavekseznama"/>
        <w:ind w:left="0"/>
        <w:rPr>
          <w:rFonts w:cs="Arial"/>
          <w:sz w:val="22"/>
          <w:szCs w:val="22"/>
        </w:rPr>
      </w:pPr>
    </w:p>
    <w:p w14:paraId="29077818" w14:textId="77777777" w:rsidR="008A00AA" w:rsidRPr="008A00AA" w:rsidRDefault="008A00AA" w:rsidP="008A00AA">
      <w:pPr>
        <w:jc w:val="both"/>
        <w:rPr>
          <w:rFonts w:cs="Arial"/>
          <w:sz w:val="22"/>
          <w:szCs w:val="22"/>
        </w:rPr>
      </w:pPr>
      <w:r w:rsidRPr="008A00AA">
        <w:rPr>
          <w:rFonts w:cs="Arial"/>
          <w:sz w:val="22"/>
          <w:szCs w:val="22"/>
        </w:rPr>
        <w:t>(1) Nadomestilo se plačuje za zazidana in nezazidana stavbna zemljišča.</w:t>
      </w:r>
    </w:p>
    <w:p w14:paraId="1E97004C" w14:textId="77777777" w:rsidR="008A00AA" w:rsidRPr="008A00AA" w:rsidRDefault="008A00AA" w:rsidP="008A00AA">
      <w:pPr>
        <w:jc w:val="both"/>
        <w:rPr>
          <w:rFonts w:cs="Arial"/>
          <w:sz w:val="22"/>
          <w:szCs w:val="22"/>
        </w:rPr>
      </w:pPr>
    </w:p>
    <w:p w14:paraId="21F31357" w14:textId="77777777" w:rsidR="008A00AA" w:rsidRPr="008A00AA" w:rsidRDefault="008A00AA" w:rsidP="008A00AA">
      <w:pPr>
        <w:jc w:val="both"/>
        <w:rPr>
          <w:rFonts w:cs="Arial"/>
          <w:sz w:val="22"/>
          <w:szCs w:val="22"/>
        </w:rPr>
      </w:pPr>
    </w:p>
    <w:p w14:paraId="0539BF22" w14:textId="77777777" w:rsidR="008A00AA" w:rsidRPr="008A00AA" w:rsidRDefault="008A00AA" w:rsidP="008A00AA">
      <w:pPr>
        <w:jc w:val="both"/>
        <w:rPr>
          <w:rFonts w:cs="Arial"/>
          <w:sz w:val="22"/>
          <w:szCs w:val="22"/>
        </w:rPr>
      </w:pPr>
    </w:p>
    <w:p w14:paraId="13663C9E" w14:textId="77777777" w:rsidR="008A00AA" w:rsidRPr="008A00AA" w:rsidRDefault="008A00AA" w:rsidP="008A00AA">
      <w:pPr>
        <w:pStyle w:val="Odstavekseznama"/>
        <w:numPr>
          <w:ilvl w:val="0"/>
          <w:numId w:val="23"/>
        </w:numPr>
        <w:ind w:left="0"/>
        <w:jc w:val="center"/>
        <w:rPr>
          <w:rFonts w:cs="Arial"/>
          <w:sz w:val="22"/>
          <w:szCs w:val="22"/>
        </w:rPr>
      </w:pPr>
      <w:r w:rsidRPr="008A00AA">
        <w:rPr>
          <w:rFonts w:cs="Arial"/>
          <w:sz w:val="22"/>
          <w:szCs w:val="22"/>
        </w:rPr>
        <w:lastRenderedPageBreak/>
        <w:t>člen</w:t>
      </w:r>
    </w:p>
    <w:p w14:paraId="543034E4" w14:textId="77777777" w:rsidR="008A00AA" w:rsidRPr="008A00AA" w:rsidRDefault="008A00AA" w:rsidP="008A00AA">
      <w:pPr>
        <w:jc w:val="both"/>
        <w:rPr>
          <w:rFonts w:cs="Arial"/>
          <w:sz w:val="22"/>
          <w:szCs w:val="22"/>
        </w:rPr>
      </w:pPr>
    </w:p>
    <w:p w14:paraId="5869F135" w14:textId="77777777" w:rsidR="008A00AA" w:rsidRPr="008A00AA" w:rsidRDefault="008A00AA" w:rsidP="008A00AA">
      <w:pPr>
        <w:jc w:val="both"/>
        <w:rPr>
          <w:rFonts w:cs="Arial"/>
          <w:sz w:val="22"/>
          <w:szCs w:val="22"/>
        </w:rPr>
      </w:pPr>
      <w:r w:rsidRPr="008A00AA">
        <w:rPr>
          <w:rFonts w:cs="Arial"/>
          <w:sz w:val="22"/>
          <w:szCs w:val="22"/>
        </w:rPr>
        <w:t>(1) Za zazidana stavbna zemljišča po tem členu se štejejo tista zemljišča, na katerih so gradbene parcele z zgrajenimi stavbami in gradbenimi inženirskimi objekti, ki niso objekti gospodarske javne infrastrukture in tista zemljišča, na katerih se je na podlagi dokončnega gradbenega dovoljenja začelo z gradnjo stavb in gradbenih inženirskih objektov, ki niso objekti gospodarske javne infrastrukture. Če določena stavba gradbene parcele še nima določene, se za zazidano stavbno zemljišče šteje tisti del površine zemljiške parcele, na kateri stoji takšna stavba (fundus), pomnožena s faktorjem 1,5 preostali del površine takšne zemljiške parcele pa se šteje za nezazidano stavbno zemljišče.</w:t>
      </w:r>
    </w:p>
    <w:p w14:paraId="73576B0C" w14:textId="77777777" w:rsidR="008A00AA" w:rsidRPr="008A00AA" w:rsidRDefault="008A00AA" w:rsidP="008A00AA">
      <w:pPr>
        <w:jc w:val="both"/>
        <w:rPr>
          <w:rFonts w:cs="Arial"/>
          <w:sz w:val="22"/>
          <w:szCs w:val="22"/>
        </w:rPr>
      </w:pPr>
    </w:p>
    <w:p w14:paraId="7BB2A1AB" w14:textId="77777777" w:rsidR="008A00AA" w:rsidRPr="008A00AA" w:rsidRDefault="008A00AA" w:rsidP="008A00AA">
      <w:pPr>
        <w:jc w:val="both"/>
        <w:rPr>
          <w:rFonts w:cs="Arial"/>
          <w:sz w:val="22"/>
          <w:szCs w:val="22"/>
        </w:rPr>
      </w:pPr>
      <w:r w:rsidRPr="008A00AA">
        <w:rPr>
          <w:rFonts w:cs="Arial"/>
          <w:sz w:val="22"/>
          <w:szCs w:val="22"/>
        </w:rPr>
        <w:t>(2) Nadomestilo za uporabo zazidanega stavbnega zemljišča se plačuje od stanovanjske oziroma poslovne površine stavbe.</w:t>
      </w:r>
    </w:p>
    <w:p w14:paraId="0EF11622" w14:textId="77777777" w:rsidR="008A00AA" w:rsidRPr="008A00AA" w:rsidRDefault="008A00AA" w:rsidP="008A00AA">
      <w:pPr>
        <w:jc w:val="both"/>
        <w:rPr>
          <w:rFonts w:cs="Arial"/>
          <w:sz w:val="22"/>
          <w:szCs w:val="22"/>
        </w:rPr>
      </w:pPr>
    </w:p>
    <w:p w14:paraId="51EAD750" w14:textId="77777777" w:rsidR="008A00AA" w:rsidRPr="008A00AA" w:rsidRDefault="008A00AA" w:rsidP="008A00AA">
      <w:pPr>
        <w:jc w:val="both"/>
        <w:rPr>
          <w:rFonts w:cs="Arial"/>
          <w:sz w:val="22"/>
          <w:szCs w:val="22"/>
        </w:rPr>
      </w:pPr>
      <w:r w:rsidRPr="008A00AA">
        <w:rPr>
          <w:rFonts w:cs="Arial"/>
          <w:sz w:val="22"/>
          <w:szCs w:val="22"/>
        </w:rPr>
        <w:t>(3) Površina zazidanega stavbnega zemljišča za stanovanjski namen se določi kot neto tlorisna površina vseh zaprtih prostorov posameznega stanovanjskega dela stanovanjskega namena in neto tlorisna površina garaže za osebna vozila, če je le-ta vpisana kot samostojni stavbni del. Zaprti prostori stavbnega dela so vsi prostori, ki se v katastru nepremičnin ne vodijo pod naslednjimi opisi: odprta terasa, odprt balkon, odprta loža.</w:t>
      </w:r>
    </w:p>
    <w:p w14:paraId="39530469" w14:textId="77777777" w:rsidR="008A00AA" w:rsidRPr="008A00AA" w:rsidRDefault="008A00AA" w:rsidP="008A00AA">
      <w:pPr>
        <w:jc w:val="both"/>
        <w:rPr>
          <w:rFonts w:cs="Arial"/>
          <w:sz w:val="22"/>
          <w:szCs w:val="22"/>
        </w:rPr>
      </w:pPr>
    </w:p>
    <w:p w14:paraId="40DCFCA6" w14:textId="77777777" w:rsidR="008A00AA" w:rsidRPr="008A00AA" w:rsidRDefault="008A00AA" w:rsidP="008A00AA">
      <w:pPr>
        <w:jc w:val="both"/>
        <w:rPr>
          <w:rFonts w:cs="Arial"/>
          <w:sz w:val="22"/>
          <w:szCs w:val="22"/>
        </w:rPr>
      </w:pPr>
      <w:r w:rsidRPr="008A00AA">
        <w:rPr>
          <w:rFonts w:cs="Arial"/>
          <w:sz w:val="22"/>
          <w:szCs w:val="22"/>
        </w:rPr>
        <w:t>(4) Površina zazidanega stavbnega zemljišča za poslovni namen se določi kot neto tlorisna površina vseh prostorov posameznega stavbnega dela poslovnega namena in neto tlorisna površina vseh stavbnih delov, ki so funkcionalno povezani z njim. Poslovni namen pomeni opravljanje pridobitne ali nepridobitne dejavnosti (v nadaljevanju: dejavnost) v katerikoli organizacijski obliki, ki je vpisana v Poslovni register Slovenije.</w:t>
      </w:r>
    </w:p>
    <w:p w14:paraId="78D5313C" w14:textId="77777777" w:rsidR="008A00AA" w:rsidRPr="008A00AA" w:rsidRDefault="008A00AA" w:rsidP="008A00AA">
      <w:pPr>
        <w:jc w:val="both"/>
        <w:rPr>
          <w:rFonts w:cs="Arial"/>
          <w:sz w:val="22"/>
          <w:szCs w:val="22"/>
        </w:rPr>
      </w:pPr>
    </w:p>
    <w:p w14:paraId="25CECF32" w14:textId="77777777" w:rsidR="008A00AA" w:rsidRPr="008A00AA" w:rsidRDefault="008A00AA" w:rsidP="008A00AA">
      <w:pPr>
        <w:jc w:val="both"/>
        <w:rPr>
          <w:rFonts w:cs="Arial"/>
          <w:sz w:val="22"/>
          <w:szCs w:val="22"/>
        </w:rPr>
      </w:pPr>
      <w:r w:rsidRPr="008A00AA">
        <w:rPr>
          <w:rFonts w:cs="Arial"/>
          <w:sz w:val="22"/>
          <w:szCs w:val="22"/>
        </w:rPr>
        <w:t xml:space="preserve">(5) Površina zazidanega stavbnega zemljišča za poslovni namen – zunanja poslovna površina se določi kot tlorisna projekcija površine zemljišč na gradbeni parceli objekta, ki je namenjena za izvajanje poslovne dejavnosti in je funkcionalno povezana s poslovnimi prostori oziroma se uporabljajo kot spremljevalna površina za opravljanje poslovne dejavnosti. Med te površine  sodijo predvsem nepokrita skladišča, zunanja parkirišča, gostinski vrtovi in terase, rastlinjaki, peskokopi, delavnice na prostem, površine za obratovanje bencinskih servisov, odprte športno rekreacijske površine namenjene pridobitni dejavnosti in druge podobne površine. </w:t>
      </w:r>
    </w:p>
    <w:p w14:paraId="09EF8982" w14:textId="77777777" w:rsidR="008A00AA" w:rsidRPr="008A00AA" w:rsidRDefault="008A00AA" w:rsidP="008A00AA">
      <w:pPr>
        <w:jc w:val="both"/>
        <w:rPr>
          <w:rFonts w:cs="Arial"/>
          <w:sz w:val="22"/>
          <w:szCs w:val="22"/>
        </w:rPr>
      </w:pPr>
    </w:p>
    <w:p w14:paraId="457AF99F" w14:textId="77777777" w:rsidR="008A00AA" w:rsidRPr="008A00AA" w:rsidRDefault="008A00AA" w:rsidP="008A00AA">
      <w:pPr>
        <w:pStyle w:val="Odstavekseznama"/>
        <w:numPr>
          <w:ilvl w:val="0"/>
          <w:numId w:val="23"/>
        </w:numPr>
        <w:jc w:val="center"/>
        <w:rPr>
          <w:rFonts w:cs="Arial"/>
          <w:sz w:val="22"/>
          <w:szCs w:val="22"/>
        </w:rPr>
      </w:pPr>
      <w:r w:rsidRPr="008A00AA">
        <w:rPr>
          <w:rFonts w:cs="Arial"/>
          <w:sz w:val="22"/>
          <w:szCs w:val="22"/>
        </w:rPr>
        <w:t>člen</w:t>
      </w:r>
    </w:p>
    <w:p w14:paraId="19C727D9" w14:textId="77777777" w:rsidR="008A00AA" w:rsidRPr="008A00AA" w:rsidRDefault="008A00AA" w:rsidP="008A00AA">
      <w:pPr>
        <w:jc w:val="both"/>
        <w:rPr>
          <w:rFonts w:cs="Arial"/>
          <w:sz w:val="22"/>
          <w:szCs w:val="22"/>
        </w:rPr>
      </w:pPr>
    </w:p>
    <w:p w14:paraId="08507691" w14:textId="77777777" w:rsidR="008A00AA" w:rsidRPr="008A00AA" w:rsidRDefault="008A00AA" w:rsidP="008A00AA">
      <w:pPr>
        <w:jc w:val="both"/>
        <w:rPr>
          <w:rFonts w:cs="Arial"/>
          <w:sz w:val="22"/>
          <w:szCs w:val="22"/>
        </w:rPr>
      </w:pPr>
      <w:r w:rsidRPr="008A00AA">
        <w:rPr>
          <w:rFonts w:cs="Arial"/>
          <w:sz w:val="22"/>
          <w:szCs w:val="22"/>
        </w:rPr>
        <w:t>(1) Za nezazidana stavbna zemljišča po tem členu se štejejo tiste zemljiške parcele ali deli parcel, za katere je z izvedbenim prostorskim aktom določeno, da je na njih dopustna gradnja stanovanjskih in poslovnih stavb, ki niso namenjene za potrebe zdravstva, socialnega in otroškega varstva, šolstva, kulture, znanosti, športa in javne uprave in da je na njih dopustna gradnja gradbenih inženirskih objektov, ki niso objekti gradbene javne infrastrukture in tudi niso namenjeni za potrebe zdravstva, socialnega in otroškega varstva, šolstva, kulture, znanosti, športa in javne uprave ter je njih zagotovljena oskrba s pitno vodo in energijo, odvajanje odplak, odstranjevanje odpadkov ter dostop na javno cesto. Za odvajanje odplak se štejejo tudi območja na katerih je dopustna gradnja greznic in malih čistilnih naprav.</w:t>
      </w:r>
    </w:p>
    <w:p w14:paraId="11E15E23" w14:textId="77777777" w:rsidR="008A00AA" w:rsidRPr="008A00AA" w:rsidRDefault="008A00AA" w:rsidP="008A00AA">
      <w:pPr>
        <w:jc w:val="both"/>
        <w:rPr>
          <w:rFonts w:cs="Arial"/>
          <w:sz w:val="22"/>
          <w:szCs w:val="22"/>
        </w:rPr>
      </w:pPr>
    </w:p>
    <w:p w14:paraId="0DE526CE" w14:textId="77777777" w:rsidR="008A00AA" w:rsidRPr="008A00AA" w:rsidRDefault="008A00AA" w:rsidP="008A00AA">
      <w:pPr>
        <w:jc w:val="both"/>
        <w:rPr>
          <w:rFonts w:cs="Arial"/>
          <w:b/>
          <w:bCs/>
          <w:sz w:val="22"/>
          <w:szCs w:val="22"/>
        </w:rPr>
      </w:pPr>
      <w:r w:rsidRPr="008A00AA">
        <w:rPr>
          <w:rFonts w:cs="Arial"/>
          <w:sz w:val="22"/>
          <w:szCs w:val="22"/>
        </w:rPr>
        <w:t>(2) Če določena stavba še nima določene gradbene parcele, se do njene določitve za zazidano stavbno zemljišče šteje tisti del parcele, na kateri stoji takšna stavba (fundus), pomnožena s faktorjem 1,5. Preostali del te zemljiške parcele se šteje za nezazidano stavbno zemljišče, če je njena površina večja ali enaka 300 m2 v območjih podrobnejše namenske rabe A in SK ter 400 m2 na območjih IG, IK, CD, CU, BT in BC, kot so prikazana in opredeljena v prostorskih aktih Občine Komen.</w:t>
      </w:r>
    </w:p>
    <w:p w14:paraId="2B0E6841" w14:textId="77777777" w:rsidR="008A00AA" w:rsidRPr="008A00AA" w:rsidRDefault="008A00AA" w:rsidP="008A00AA">
      <w:pPr>
        <w:jc w:val="both"/>
        <w:rPr>
          <w:rFonts w:cs="Arial"/>
          <w:sz w:val="22"/>
          <w:szCs w:val="22"/>
        </w:rPr>
      </w:pPr>
    </w:p>
    <w:p w14:paraId="62C26106" w14:textId="77777777" w:rsidR="008A00AA" w:rsidRPr="008A00AA" w:rsidRDefault="008A00AA" w:rsidP="008A00AA">
      <w:pPr>
        <w:jc w:val="both"/>
        <w:rPr>
          <w:rFonts w:cs="Arial"/>
          <w:sz w:val="22"/>
          <w:szCs w:val="22"/>
        </w:rPr>
      </w:pPr>
      <w:r w:rsidRPr="008A00AA">
        <w:rPr>
          <w:rFonts w:cs="Arial"/>
          <w:sz w:val="22"/>
          <w:szCs w:val="22"/>
        </w:rPr>
        <w:lastRenderedPageBreak/>
        <w:t>(3) Nadomestilo za nezazidano stavbno zemljišče se ne odmerja, če je površina zemljišča manjša od predpisane površine v posamezni enoti urejanja prostora iz veljavnega prostorskega akta in na njem ni mogoče graditi.</w:t>
      </w:r>
    </w:p>
    <w:p w14:paraId="56111418" w14:textId="77777777" w:rsidR="008A00AA" w:rsidRPr="008A00AA" w:rsidRDefault="008A00AA" w:rsidP="008A00AA">
      <w:pPr>
        <w:jc w:val="both"/>
        <w:rPr>
          <w:rFonts w:cs="Arial"/>
          <w:sz w:val="22"/>
          <w:szCs w:val="22"/>
        </w:rPr>
      </w:pPr>
      <w:r w:rsidRPr="008A00AA">
        <w:rPr>
          <w:rFonts w:cs="Arial"/>
          <w:sz w:val="22"/>
          <w:szCs w:val="22"/>
        </w:rPr>
        <w:t>(4) Za nezazidano stavbno zemljišče se šteje nezazidana zemljiška parcela, kot tudi del nezazidane zemljiške parcele oziroma več zemljiških parcel istega lastnika oz. lastnikov in iste namenske rabe, ki neposredno mejijo ena na drugo tako, da jih je mogoče šteti za zaključeno celoto.</w:t>
      </w:r>
    </w:p>
    <w:p w14:paraId="683CD2A7" w14:textId="77777777" w:rsidR="008A00AA" w:rsidRPr="008A00AA" w:rsidRDefault="008A00AA" w:rsidP="008A00AA">
      <w:pPr>
        <w:jc w:val="both"/>
        <w:rPr>
          <w:rFonts w:cs="Arial"/>
          <w:sz w:val="22"/>
          <w:szCs w:val="22"/>
        </w:rPr>
      </w:pPr>
    </w:p>
    <w:p w14:paraId="006A4D21" w14:textId="77777777" w:rsidR="008A00AA" w:rsidRPr="008A00AA" w:rsidRDefault="008A00AA" w:rsidP="008A00AA">
      <w:pPr>
        <w:jc w:val="both"/>
        <w:rPr>
          <w:rFonts w:cs="Arial"/>
          <w:sz w:val="22"/>
          <w:szCs w:val="22"/>
        </w:rPr>
      </w:pPr>
      <w:r w:rsidRPr="008A00AA">
        <w:rPr>
          <w:rFonts w:cs="Arial"/>
          <w:sz w:val="22"/>
          <w:szCs w:val="22"/>
        </w:rPr>
        <w:t>(5) Za nezazidano stavbno zemljišče se ne štejejo tiste zemljiške parcele, na katerih gradnja ni mogoča zaradi njihove oblike oziroma reliefnih značilnosti zemljišča, omejitev zaradi poteka infrastrukture, zemljišča, ki nimajo urejenega dostopa do javne ceste ter drugih določil vsakokratnega veljavnega prostorskega akta.</w:t>
      </w:r>
    </w:p>
    <w:p w14:paraId="091D9327" w14:textId="77777777" w:rsidR="008A00AA" w:rsidRPr="008A00AA" w:rsidRDefault="008A00AA" w:rsidP="008A00AA">
      <w:pPr>
        <w:rPr>
          <w:rFonts w:cs="Arial"/>
          <w:sz w:val="22"/>
          <w:szCs w:val="22"/>
        </w:rPr>
      </w:pPr>
    </w:p>
    <w:p w14:paraId="4EA3006E" w14:textId="77777777" w:rsidR="008A00AA" w:rsidRPr="008A00AA" w:rsidRDefault="008A00AA" w:rsidP="008A00AA">
      <w:pPr>
        <w:rPr>
          <w:rFonts w:cs="Arial"/>
          <w:sz w:val="22"/>
          <w:szCs w:val="22"/>
        </w:rPr>
      </w:pPr>
    </w:p>
    <w:p w14:paraId="5E546951" w14:textId="77777777" w:rsidR="008A00AA" w:rsidRPr="008A00AA" w:rsidRDefault="008A00AA" w:rsidP="008A00AA">
      <w:pPr>
        <w:pStyle w:val="Odstavekseznama"/>
        <w:numPr>
          <w:ilvl w:val="0"/>
          <w:numId w:val="24"/>
        </w:numPr>
        <w:ind w:left="0"/>
        <w:jc w:val="center"/>
        <w:rPr>
          <w:rFonts w:cs="Arial"/>
          <w:sz w:val="22"/>
          <w:szCs w:val="22"/>
        </w:rPr>
      </w:pPr>
      <w:r w:rsidRPr="008A00AA">
        <w:rPr>
          <w:rFonts w:cs="Arial"/>
          <w:sz w:val="22"/>
          <w:szCs w:val="22"/>
        </w:rPr>
        <w:t>MERILA ZA DOLOČITEV VIŠINE NADOMESTILA</w:t>
      </w:r>
    </w:p>
    <w:p w14:paraId="6759396A" w14:textId="77777777" w:rsidR="008A00AA" w:rsidRPr="008A00AA" w:rsidRDefault="008A00AA" w:rsidP="008A00AA">
      <w:pPr>
        <w:jc w:val="both"/>
        <w:rPr>
          <w:rFonts w:cs="Arial"/>
          <w:sz w:val="22"/>
          <w:szCs w:val="22"/>
        </w:rPr>
      </w:pPr>
    </w:p>
    <w:p w14:paraId="64FC9469" w14:textId="77777777" w:rsidR="008A00AA" w:rsidRPr="008A00AA" w:rsidRDefault="008A00AA" w:rsidP="008A00AA">
      <w:pPr>
        <w:pStyle w:val="Odstavekseznama"/>
        <w:numPr>
          <w:ilvl w:val="0"/>
          <w:numId w:val="23"/>
        </w:numPr>
        <w:ind w:left="0"/>
        <w:jc w:val="center"/>
        <w:rPr>
          <w:rFonts w:cs="Arial"/>
          <w:sz w:val="22"/>
          <w:szCs w:val="22"/>
        </w:rPr>
      </w:pPr>
      <w:r w:rsidRPr="008A00AA">
        <w:rPr>
          <w:rFonts w:cs="Arial"/>
          <w:sz w:val="22"/>
          <w:szCs w:val="22"/>
        </w:rPr>
        <w:t>člen</w:t>
      </w:r>
    </w:p>
    <w:p w14:paraId="48D6787B" w14:textId="77777777" w:rsidR="008A00AA" w:rsidRPr="008A00AA" w:rsidRDefault="008A00AA" w:rsidP="008A00AA">
      <w:pPr>
        <w:jc w:val="both"/>
        <w:rPr>
          <w:rFonts w:cs="Arial"/>
          <w:sz w:val="22"/>
          <w:szCs w:val="22"/>
        </w:rPr>
      </w:pPr>
    </w:p>
    <w:p w14:paraId="66D8D595" w14:textId="77777777" w:rsidR="008A00AA" w:rsidRPr="008A00AA" w:rsidRDefault="008A00AA" w:rsidP="008A00AA">
      <w:pPr>
        <w:jc w:val="both"/>
        <w:rPr>
          <w:rFonts w:cs="Arial"/>
          <w:sz w:val="22"/>
          <w:szCs w:val="22"/>
        </w:rPr>
      </w:pPr>
      <w:r w:rsidRPr="008A00AA">
        <w:rPr>
          <w:rFonts w:cs="Arial"/>
          <w:sz w:val="22"/>
          <w:szCs w:val="22"/>
        </w:rPr>
        <w:t>(1) Za določitev višine nadomestila se upoštevajo naslednja merila:</w:t>
      </w:r>
    </w:p>
    <w:p w14:paraId="2786993C" w14:textId="77777777" w:rsidR="008A00AA" w:rsidRPr="008A00AA" w:rsidRDefault="008A00AA" w:rsidP="008A00AA">
      <w:pPr>
        <w:jc w:val="both"/>
        <w:rPr>
          <w:rFonts w:cs="Arial"/>
          <w:sz w:val="22"/>
          <w:szCs w:val="22"/>
        </w:rPr>
      </w:pPr>
    </w:p>
    <w:p w14:paraId="71B1600C" w14:textId="77777777" w:rsidR="008A00AA" w:rsidRPr="008A00AA" w:rsidRDefault="008A00AA" w:rsidP="008A00AA">
      <w:pPr>
        <w:pStyle w:val="Odstavekseznama"/>
        <w:numPr>
          <w:ilvl w:val="0"/>
          <w:numId w:val="26"/>
        </w:numPr>
        <w:jc w:val="both"/>
        <w:rPr>
          <w:rFonts w:cs="Arial"/>
          <w:sz w:val="22"/>
          <w:szCs w:val="22"/>
        </w:rPr>
      </w:pPr>
      <w:r w:rsidRPr="008A00AA">
        <w:rPr>
          <w:rFonts w:cs="Arial"/>
          <w:sz w:val="22"/>
          <w:szCs w:val="22"/>
        </w:rPr>
        <w:t>opremljenost stavbnega zemljišča s komunalnimi in drugimi objekti in napravami ter dejanske možnosti priključitve na te objekte in naprave in uporabe le teh in</w:t>
      </w:r>
    </w:p>
    <w:p w14:paraId="3CBE909D" w14:textId="77777777" w:rsidR="008A00AA" w:rsidRPr="008A00AA" w:rsidRDefault="008A00AA" w:rsidP="008A00AA">
      <w:pPr>
        <w:pStyle w:val="Odstavekseznama"/>
        <w:numPr>
          <w:ilvl w:val="0"/>
          <w:numId w:val="26"/>
        </w:numPr>
        <w:jc w:val="both"/>
        <w:rPr>
          <w:rFonts w:cs="Arial"/>
          <w:sz w:val="22"/>
          <w:szCs w:val="22"/>
        </w:rPr>
      </w:pPr>
      <w:r w:rsidRPr="008A00AA">
        <w:rPr>
          <w:rFonts w:cs="Arial"/>
          <w:sz w:val="22"/>
          <w:szCs w:val="22"/>
        </w:rPr>
        <w:t>namembnost.</w:t>
      </w:r>
    </w:p>
    <w:p w14:paraId="75BEB25F" w14:textId="77777777" w:rsidR="008A00AA" w:rsidRPr="008A00AA" w:rsidRDefault="008A00AA" w:rsidP="008A00AA">
      <w:pPr>
        <w:jc w:val="both"/>
        <w:rPr>
          <w:rFonts w:cs="Arial"/>
          <w:sz w:val="22"/>
          <w:szCs w:val="22"/>
        </w:rPr>
      </w:pPr>
    </w:p>
    <w:p w14:paraId="2FCDD076" w14:textId="77777777" w:rsidR="008A00AA" w:rsidRPr="008A00AA" w:rsidRDefault="008A00AA" w:rsidP="008A00AA">
      <w:pPr>
        <w:pStyle w:val="Odstavekseznama"/>
        <w:numPr>
          <w:ilvl w:val="0"/>
          <w:numId w:val="23"/>
        </w:numPr>
        <w:ind w:left="0"/>
        <w:jc w:val="center"/>
        <w:rPr>
          <w:rFonts w:cs="Arial"/>
          <w:sz w:val="22"/>
          <w:szCs w:val="22"/>
        </w:rPr>
      </w:pPr>
      <w:r w:rsidRPr="008A00AA">
        <w:rPr>
          <w:rFonts w:cs="Arial"/>
          <w:sz w:val="22"/>
          <w:szCs w:val="22"/>
        </w:rPr>
        <w:t>člen</w:t>
      </w:r>
    </w:p>
    <w:p w14:paraId="05C312B7" w14:textId="77777777" w:rsidR="008A00AA" w:rsidRPr="008A00AA" w:rsidRDefault="008A00AA" w:rsidP="008A00AA">
      <w:pPr>
        <w:jc w:val="both"/>
        <w:rPr>
          <w:rFonts w:cs="Arial"/>
          <w:sz w:val="22"/>
          <w:szCs w:val="22"/>
        </w:rPr>
      </w:pPr>
    </w:p>
    <w:p w14:paraId="27B1B3C6" w14:textId="77777777" w:rsidR="008A00AA" w:rsidRPr="008A00AA" w:rsidRDefault="008A00AA" w:rsidP="008A00AA">
      <w:pPr>
        <w:jc w:val="both"/>
        <w:rPr>
          <w:rFonts w:cs="Arial"/>
          <w:sz w:val="22"/>
          <w:szCs w:val="22"/>
        </w:rPr>
      </w:pPr>
      <w:r w:rsidRPr="008A00AA">
        <w:rPr>
          <w:rFonts w:cs="Arial"/>
          <w:sz w:val="22"/>
          <w:szCs w:val="22"/>
        </w:rPr>
        <w:t>(1) Opremljenost stavbnega zemljišča s komunalnimi in drugimi napravami individualne in skupne rabe ter dejanske možnosti priključitve na te naprave se ovrednoti z naslednjimi točkami:</w:t>
      </w:r>
    </w:p>
    <w:p w14:paraId="674A7CBB" w14:textId="77777777" w:rsidR="008A00AA" w:rsidRPr="008A00AA" w:rsidRDefault="008A00AA" w:rsidP="008A00AA">
      <w:pPr>
        <w:jc w:val="both"/>
        <w:rPr>
          <w:rFonts w:cs="Arial"/>
          <w:sz w:val="22"/>
          <w:szCs w:val="22"/>
        </w:rPr>
      </w:pPr>
    </w:p>
    <w:tbl>
      <w:tblPr>
        <w:tblStyle w:val="Tabelamrea"/>
        <w:tblW w:w="0" w:type="auto"/>
        <w:tblLook w:val="04A0" w:firstRow="1" w:lastRow="0" w:firstColumn="1" w:lastColumn="0" w:noHBand="0" w:noVBand="1"/>
      </w:tblPr>
      <w:tblGrid>
        <w:gridCol w:w="421"/>
        <w:gridCol w:w="5627"/>
        <w:gridCol w:w="3014"/>
      </w:tblGrid>
      <w:tr w:rsidR="008A00AA" w:rsidRPr="008A00AA" w14:paraId="5B807590" w14:textId="77777777" w:rsidTr="000056A8">
        <w:tc>
          <w:tcPr>
            <w:tcW w:w="421" w:type="dxa"/>
          </w:tcPr>
          <w:p w14:paraId="2FA00EEA" w14:textId="77777777" w:rsidR="008A00AA" w:rsidRPr="008A00AA" w:rsidRDefault="008A00AA" w:rsidP="000056A8">
            <w:pPr>
              <w:jc w:val="both"/>
              <w:rPr>
                <w:rFonts w:cs="Arial"/>
                <w:sz w:val="22"/>
                <w:szCs w:val="22"/>
              </w:rPr>
            </w:pPr>
          </w:p>
        </w:tc>
        <w:tc>
          <w:tcPr>
            <w:tcW w:w="5627" w:type="dxa"/>
          </w:tcPr>
          <w:p w14:paraId="2A68FFF3" w14:textId="77777777" w:rsidR="008A00AA" w:rsidRPr="008A00AA" w:rsidRDefault="008A00AA" w:rsidP="000056A8">
            <w:pPr>
              <w:jc w:val="both"/>
              <w:rPr>
                <w:rFonts w:cs="Arial"/>
                <w:sz w:val="22"/>
                <w:szCs w:val="22"/>
              </w:rPr>
            </w:pPr>
            <w:r w:rsidRPr="008A00AA">
              <w:rPr>
                <w:rFonts w:cs="Arial"/>
                <w:sz w:val="22"/>
                <w:szCs w:val="22"/>
              </w:rPr>
              <w:t>Opis opremljenosti</w:t>
            </w:r>
          </w:p>
        </w:tc>
        <w:tc>
          <w:tcPr>
            <w:tcW w:w="3014" w:type="dxa"/>
          </w:tcPr>
          <w:p w14:paraId="192FD80F" w14:textId="77777777" w:rsidR="008A00AA" w:rsidRPr="008A00AA" w:rsidRDefault="008A00AA" w:rsidP="000056A8">
            <w:pPr>
              <w:jc w:val="both"/>
              <w:rPr>
                <w:rFonts w:cs="Arial"/>
                <w:sz w:val="22"/>
                <w:szCs w:val="22"/>
              </w:rPr>
            </w:pPr>
            <w:r w:rsidRPr="008A00AA">
              <w:rPr>
                <w:rFonts w:cs="Arial"/>
                <w:sz w:val="22"/>
                <w:szCs w:val="22"/>
              </w:rPr>
              <w:t>Število točk</w:t>
            </w:r>
          </w:p>
        </w:tc>
      </w:tr>
      <w:tr w:rsidR="008A00AA" w:rsidRPr="008A00AA" w14:paraId="38886B96" w14:textId="77777777" w:rsidTr="000056A8">
        <w:tc>
          <w:tcPr>
            <w:tcW w:w="421" w:type="dxa"/>
          </w:tcPr>
          <w:p w14:paraId="6A2B0567" w14:textId="77777777" w:rsidR="008A00AA" w:rsidRPr="008A00AA" w:rsidRDefault="008A00AA" w:rsidP="000056A8">
            <w:pPr>
              <w:jc w:val="both"/>
              <w:rPr>
                <w:rFonts w:cs="Arial"/>
                <w:sz w:val="22"/>
                <w:szCs w:val="22"/>
              </w:rPr>
            </w:pPr>
            <w:r w:rsidRPr="008A00AA">
              <w:rPr>
                <w:rFonts w:cs="Arial"/>
                <w:sz w:val="22"/>
                <w:szCs w:val="22"/>
              </w:rPr>
              <w:t>1.</w:t>
            </w:r>
          </w:p>
        </w:tc>
        <w:tc>
          <w:tcPr>
            <w:tcW w:w="5627" w:type="dxa"/>
          </w:tcPr>
          <w:p w14:paraId="0F7B366F" w14:textId="77777777" w:rsidR="008A00AA" w:rsidRPr="008A00AA" w:rsidRDefault="008A00AA" w:rsidP="000056A8">
            <w:pPr>
              <w:jc w:val="both"/>
              <w:rPr>
                <w:rFonts w:cs="Arial"/>
                <w:sz w:val="22"/>
                <w:szCs w:val="22"/>
              </w:rPr>
            </w:pPr>
            <w:r w:rsidRPr="008A00AA">
              <w:rPr>
                <w:rFonts w:cs="Arial"/>
                <w:sz w:val="22"/>
                <w:szCs w:val="22"/>
              </w:rPr>
              <w:t>urejeno cestišče</w:t>
            </w:r>
          </w:p>
        </w:tc>
        <w:tc>
          <w:tcPr>
            <w:tcW w:w="3014" w:type="dxa"/>
          </w:tcPr>
          <w:p w14:paraId="04E3F707" w14:textId="77777777" w:rsidR="008A00AA" w:rsidRPr="008A00AA" w:rsidRDefault="008A00AA" w:rsidP="000056A8">
            <w:pPr>
              <w:jc w:val="both"/>
              <w:rPr>
                <w:rFonts w:cs="Arial"/>
                <w:sz w:val="22"/>
                <w:szCs w:val="22"/>
              </w:rPr>
            </w:pPr>
            <w:r w:rsidRPr="008A00AA">
              <w:rPr>
                <w:rFonts w:cs="Arial"/>
                <w:sz w:val="22"/>
                <w:szCs w:val="22"/>
              </w:rPr>
              <w:t xml:space="preserve">20 </w:t>
            </w:r>
          </w:p>
        </w:tc>
      </w:tr>
      <w:tr w:rsidR="008A00AA" w:rsidRPr="008A00AA" w14:paraId="36F272C5" w14:textId="77777777" w:rsidTr="000056A8">
        <w:tc>
          <w:tcPr>
            <w:tcW w:w="421" w:type="dxa"/>
          </w:tcPr>
          <w:p w14:paraId="64941B21" w14:textId="77777777" w:rsidR="008A00AA" w:rsidRPr="008A00AA" w:rsidRDefault="008A00AA" w:rsidP="000056A8">
            <w:pPr>
              <w:jc w:val="both"/>
              <w:rPr>
                <w:rFonts w:cs="Arial"/>
                <w:sz w:val="22"/>
                <w:szCs w:val="22"/>
              </w:rPr>
            </w:pPr>
            <w:r w:rsidRPr="008A00AA">
              <w:rPr>
                <w:rFonts w:cs="Arial"/>
                <w:sz w:val="22"/>
                <w:szCs w:val="22"/>
              </w:rPr>
              <w:t>2.</w:t>
            </w:r>
          </w:p>
        </w:tc>
        <w:tc>
          <w:tcPr>
            <w:tcW w:w="5627" w:type="dxa"/>
          </w:tcPr>
          <w:p w14:paraId="20E19F53" w14:textId="77777777" w:rsidR="008A00AA" w:rsidRPr="008A00AA" w:rsidRDefault="008A00AA" w:rsidP="000056A8">
            <w:pPr>
              <w:jc w:val="both"/>
              <w:rPr>
                <w:rFonts w:cs="Arial"/>
                <w:sz w:val="22"/>
                <w:szCs w:val="22"/>
              </w:rPr>
            </w:pPr>
            <w:r w:rsidRPr="008A00AA">
              <w:rPr>
                <w:rFonts w:cs="Arial"/>
                <w:sz w:val="22"/>
                <w:szCs w:val="22"/>
              </w:rPr>
              <w:t>vodovodno omrežje</w:t>
            </w:r>
          </w:p>
        </w:tc>
        <w:tc>
          <w:tcPr>
            <w:tcW w:w="3014" w:type="dxa"/>
          </w:tcPr>
          <w:p w14:paraId="0AAA00EE" w14:textId="77777777" w:rsidR="008A00AA" w:rsidRPr="008A00AA" w:rsidRDefault="008A00AA" w:rsidP="000056A8">
            <w:pPr>
              <w:jc w:val="both"/>
              <w:rPr>
                <w:rFonts w:cs="Arial"/>
                <w:sz w:val="22"/>
                <w:szCs w:val="22"/>
              </w:rPr>
            </w:pPr>
            <w:r w:rsidRPr="008A00AA">
              <w:rPr>
                <w:rFonts w:cs="Arial"/>
                <w:sz w:val="22"/>
                <w:szCs w:val="22"/>
              </w:rPr>
              <w:t xml:space="preserve">20 </w:t>
            </w:r>
          </w:p>
        </w:tc>
      </w:tr>
      <w:tr w:rsidR="008A00AA" w:rsidRPr="008A00AA" w14:paraId="68A8705D" w14:textId="77777777" w:rsidTr="000056A8">
        <w:tc>
          <w:tcPr>
            <w:tcW w:w="421" w:type="dxa"/>
          </w:tcPr>
          <w:p w14:paraId="0E29ADE9" w14:textId="77777777" w:rsidR="008A00AA" w:rsidRPr="008A00AA" w:rsidRDefault="008A00AA" w:rsidP="000056A8">
            <w:pPr>
              <w:jc w:val="both"/>
              <w:rPr>
                <w:rFonts w:cs="Arial"/>
                <w:sz w:val="22"/>
                <w:szCs w:val="22"/>
              </w:rPr>
            </w:pPr>
            <w:r w:rsidRPr="008A00AA">
              <w:rPr>
                <w:rFonts w:cs="Arial"/>
                <w:sz w:val="22"/>
                <w:szCs w:val="22"/>
              </w:rPr>
              <w:t>3.</w:t>
            </w:r>
          </w:p>
        </w:tc>
        <w:tc>
          <w:tcPr>
            <w:tcW w:w="5627" w:type="dxa"/>
          </w:tcPr>
          <w:p w14:paraId="70017BEA" w14:textId="77777777" w:rsidR="008A00AA" w:rsidRPr="008A00AA" w:rsidRDefault="008A00AA" w:rsidP="000056A8">
            <w:pPr>
              <w:jc w:val="both"/>
              <w:rPr>
                <w:rFonts w:cs="Arial"/>
                <w:sz w:val="22"/>
                <w:szCs w:val="22"/>
              </w:rPr>
            </w:pPr>
            <w:r w:rsidRPr="008A00AA">
              <w:rPr>
                <w:rFonts w:cs="Arial"/>
                <w:sz w:val="22"/>
                <w:szCs w:val="22"/>
              </w:rPr>
              <w:t>električno omrežje</w:t>
            </w:r>
          </w:p>
        </w:tc>
        <w:tc>
          <w:tcPr>
            <w:tcW w:w="3014" w:type="dxa"/>
          </w:tcPr>
          <w:p w14:paraId="03FBA9A9" w14:textId="77777777" w:rsidR="008A00AA" w:rsidRPr="008A00AA" w:rsidRDefault="008A00AA" w:rsidP="000056A8">
            <w:pPr>
              <w:jc w:val="both"/>
              <w:rPr>
                <w:rFonts w:cs="Arial"/>
                <w:sz w:val="22"/>
                <w:szCs w:val="22"/>
              </w:rPr>
            </w:pPr>
            <w:r w:rsidRPr="008A00AA">
              <w:rPr>
                <w:rFonts w:cs="Arial"/>
                <w:sz w:val="22"/>
                <w:szCs w:val="22"/>
              </w:rPr>
              <w:t xml:space="preserve">10 </w:t>
            </w:r>
          </w:p>
        </w:tc>
      </w:tr>
      <w:tr w:rsidR="008A00AA" w:rsidRPr="008A00AA" w14:paraId="364D92E6" w14:textId="77777777" w:rsidTr="000056A8">
        <w:tc>
          <w:tcPr>
            <w:tcW w:w="421" w:type="dxa"/>
          </w:tcPr>
          <w:p w14:paraId="20EB93ED" w14:textId="77777777" w:rsidR="008A00AA" w:rsidRPr="008A00AA" w:rsidRDefault="008A00AA" w:rsidP="000056A8">
            <w:pPr>
              <w:jc w:val="both"/>
              <w:rPr>
                <w:rFonts w:cs="Arial"/>
                <w:sz w:val="22"/>
                <w:szCs w:val="22"/>
              </w:rPr>
            </w:pPr>
            <w:r w:rsidRPr="008A00AA">
              <w:rPr>
                <w:rFonts w:cs="Arial"/>
                <w:sz w:val="22"/>
                <w:szCs w:val="22"/>
              </w:rPr>
              <w:t>4.</w:t>
            </w:r>
          </w:p>
        </w:tc>
        <w:tc>
          <w:tcPr>
            <w:tcW w:w="5627" w:type="dxa"/>
          </w:tcPr>
          <w:p w14:paraId="0896B368" w14:textId="77777777" w:rsidR="008A00AA" w:rsidRPr="008A00AA" w:rsidRDefault="008A00AA" w:rsidP="000056A8">
            <w:pPr>
              <w:jc w:val="both"/>
              <w:rPr>
                <w:rFonts w:cs="Arial"/>
                <w:sz w:val="22"/>
                <w:szCs w:val="22"/>
              </w:rPr>
            </w:pPr>
            <w:r w:rsidRPr="008A00AA">
              <w:rPr>
                <w:rFonts w:cs="Arial"/>
                <w:sz w:val="22"/>
                <w:szCs w:val="22"/>
              </w:rPr>
              <w:t>javna razsvetljava</w:t>
            </w:r>
          </w:p>
        </w:tc>
        <w:tc>
          <w:tcPr>
            <w:tcW w:w="3014" w:type="dxa"/>
          </w:tcPr>
          <w:p w14:paraId="186D5B20" w14:textId="77777777" w:rsidR="008A00AA" w:rsidRPr="008A00AA" w:rsidRDefault="008A00AA" w:rsidP="000056A8">
            <w:pPr>
              <w:jc w:val="both"/>
              <w:rPr>
                <w:rFonts w:cs="Arial"/>
                <w:sz w:val="22"/>
                <w:szCs w:val="22"/>
              </w:rPr>
            </w:pPr>
            <w:r w:rsidRPr="008A00AA">
              <w:rPr>
                <w:rFonts w:cs="Arial"/>
                <w:sz w:val="22"/>
                <w:szCs w:val="22"/>
              </w:rPr>
              <w:t xml:space="preserve">10 </w:t>
            </w:r>
          </w:p>
        </w:tc>
      </w:tr>
      <w:tr w:rsidR="008A00AA" w:rsidRPr="008A00AA" w14:paraId="12479F8B" w14:textId="77777777" w:rsidTr="000056A8">
        <w:tc>
          <w:tcPr>
            <w:tcW w:w="421" w:type="dxa"/>
          </w:tcPr>
          <w:p w14:paraId="590944D7" w14:textId="77777777" w:rsidR="008A00AA" w:rsidRPr="008A00AA" w:rsidRDefault="008A00AA" w:rsidP="000056A8">
            <w:pPr>
              <w:jc w:val="both"/>
              <w:rPr>
                <w:rFonts w:cs="Arial"/>
                <w:sz w:val="22"/>
                <w:szCs w:val="22"/>
              </w:rPr>
            </w:pPr>
            <w:r w:rsidRPr="008A00AA">
              <w:rPr>
                <w:rFonts w:cs="Arial"/>
                <w:sz w:val="22"/>
                <w:szCs w:val="22"/>
              </w:rPr>
              <w:t>5.</w:t>
            </w:r>
          </w:p>
        </w:tc>
        <w:tc>
          <w:tcPr>
            <w:tcW w:w="5627" w:type="dxa"/>
          </w:tcPr>
          <w:p w14:paraId="53A2CA4A" w14:textId="77777777" w:rsidR="008A00AA" w:rsidRPr="008A00AA" w:rsidRDefault="008A00AA" w:rsidP="000056A8">
            <w:pPr>
              <w:jc w:val="both"/>
              <w:rPr>
                <w:rFonts w:cs="Arial"/>
                <w:sz w:val="22"/>
                <w:szCs w:val="22"/>
              </w:rPr>
            </w:pPr>
            <w:r w:rsidRPr="008A00AA">
              <w:rPr>
                <w:rFonts w:cs="Arial"/>
                <w:sz w:val="22"/>
                <w:szCs w:val="22"/>
              </w:rPr>
              <w:t>odvoz odpadkov</w:t>
            </w:r>
          </w:p>
        </w:tc>
        <w:tc>
          <w:tcPr>
            <w:tcW w:w="3014" w:type="dxa"/>
          </w:tcPr>
          <w:p w14:paraId="27375F16" w14:textId="77777777" w:rsidR="008A00AA" w:rsidRPr="008A00AA" w:rsidRDefault="008A00AA" w:rsidP="000056A8">
            <w:pPr>
              <w:jc w:val="both"/>
              <w:rPr>
                <w:rFonts w:cs="Arial"/>
                <w:sz w:val="22"/>
                <w:szCs w:val="22"/>
              </w:rPr>
            </w:pPr>
            <w:r w:rsidRPr="008A00AA">
              <w:rPr>
                <w:rFonts w:cs="Arial"/>
                <w:sz w:val="22"/>
                <w:szCs w:val="22"/>
              </w:rPr>
              <w:t xml:space="preserve">10 </w:t>
            </w:r>
          </w:p>
        </w:tc>
      </w:tr>
      <w:tr w:rsidR="008A00AA" w:rsidRPr="008A00AA" w14:paraId="28FA85D7" w14:textId="77777777" w:rsidTr="000056A8">
        <w:tc>
          <w:tcPr>
            <w:tcW w:w="421" w:type="dxa"/>
          </w:tcPr>
          <w:p w14:paraId="60C05516" w14:textId="77777777" w:rsidR="008A00AA" w:rsidRPr="008A00AA" w:rsidRDefault="008A00AA" w:rsidP="000056A8">
            <w:pPr>
              <w:jc w:val="both"/>
              <w:rPr>
                <w:rFonts w:cs="Arial"/>
                <w:sz w:val="22"/>
                <w:szCs w:val="22"/>
              </w:rPr>
            </w:pPr>
            <w:r w:rsidRPr="008A00AA">
              <w:rPr>
                <w:rFonts w:cs="Arial"/>
                <w:sz w:val="22"/>
                <w:szCs w:val="22"/>
              </w:rPr>
              <w:t>6.</w:t>
            </w:r>
          </w:p>
        </w:tc>
        <w:tc>
          <w:tcPr>
            <w:tcW w:w="5627" w:type="dxa"/>
          </w:tcPr>
          <w:p w14:paraId="4D8D12AB" w14:textId="77777777" w:rsidR="008A00AA" w:rsidRPr="008A00AA" w:rsidRDefault="008A00AA" w:rsidP="000056A8">
            <w:pPr>
              <w:jc w:val="both"/>
              <w:rPr>
                <w:rFonts w:cs="Arial"/>
                <w:sz w:val="22"/>
                <w:szCs w:val="22"/>
              </w:rPr>
            </w:pPr>
            <w:r w:rsidRPr="008A00AA">
              <w:rPr>
                <w:rFonts w:cs="Arial"/>
                <w:sz w:val="22"/>
                <w:szCs w:val="22"/>
              </w:rPr>
              <w:t>kanalizacija</w:t>
            </w:r>
          </w:p>
        </w:tc>
        <w:tc>
          <w:tcPr>
            <w:tcW w:w="3014" w:type="dxa"/>
          </w:tcPr>
          <w:p w14:paraId="3812169E" w14:textId="77777777" w:rsidR="008A00AA" w:rsidRPr="008A00AA" w:rsidRDefault="008A00AA" w:rsidP="000056A8">
            <w:pPr>
              <w:jc w:val="both"/>
              <w:rPr>
                <w:rFonts w:cs="Arial"/>
                <w:sz w:val="22"/>
                <w:szCs w:val="22"/>
              </w:rPr>
            </w:pPr>
            <w:r w:rsidRPr="008A00AA">
              <w:rPr>
                <w:rFonts w:cs="Arial"/>
                <w:sz w:val="22"/>
                <w:szCs w:val="22"/>
              </w:rPr>
              <w:t xml:space="preserve">30 </w:t>
            </w:r>
          </w:p>
        </w:tc>
      </w:tr>
    </w:tbl>
    <w:p w14:paraId="2DED45CC" w14:textId="77777777" w:rsidR="008A00AA" w:rsidRPr="008A00AA" w:rsidRDefault="008A00AA" w:rsidP="008A00AA">
      <w:pPr>
        <w:jc w:val="both"/>
        <w:rPr>
          <w:rFonts w:cs="Arial"/>
          <w:sz w:val="22"/>
          <w:szCs w:val="22"/>
        </w:rPr>
      </w:pPr>
    </w:p>
    <w:p w14:paraId="029B81E6" w14:textId="77777777" w:rsidR="008A00AA" w:rsidRPr="008A00AA" w:rsidRDefault="008A00AA" w:rsidP="008A00AA">
      <w:pPr>
        <w:pStyle w:val="Odstavekseznama"/>
        <w:numPr>
          <w:ilvl w:val="0"/>
          <w:numId w:val="23"/>
        </w:numPr>
        <w:ind w:left="0"/>
        <w:jc w:val="center"/>
        <w:rPr>
          <w:rFonts w:cs="Arial"/>
          <w:sz w:val="22"/>
          <w:szCs w:val="22"/>
        </w:rPr>
      </w:pPr>
      <w:r w:rsidRPr="008A00AA">
        <w:rPr>
          <w:rFonts w:cs="Arial"/>
          <w:sz w:val="22"/>
          <w:szCs w:val="22"/>
        </w:rPr>
        <w:t>člen</w:t>
      </w:r>
    </w:p>
    <w:p w14:paraId="22D2FF6A" w14:textId="77777777" w:rsidR="008A00AA" w:rsidRPr="008A00AA" w:rsidRDefault="008A00AA" w:rsidP="008A00AA">
      <w:pPr>
        <w:pStyle w:val="Odstavekseznama"/>
        <w:ind w:left="0"/>
        <w:rPr>
          <w:rFonts w:cs="Arial"/>
          <w:sz w:val="22"/>
          <w:szCs w:val="22"/>
        </w:rPr>
      </w:pPr>
    </w:p>
    <w:p w14:paraId="139D5B75" w14:textId="77777777" w:rsidR="008A00AA" w:rsidRPr="008A00AA" w:rsidRDefault="008A00AA" w:rsidP="008A00AA">
      <w:pPr>
        <w:jc w:val="both"/>
        <w:rPr>
          <w:rFonts w:cs="Arial"/>
          <w:sz w:val="22"/>
          <w:szCs w:val="22"/>
        </w:rPr>
      </w:pPr>
      <w:r w:rsidRPr="008A00AA">
        <w:rPr>
          <w:rFonts w:cs="Arial"/>
          <w:sz w:val="22"/>
          <w:szCs w:val="22"/>
        </w:rPr>
        <w:t>(1) Namen uporabe zazidanega stavbnega zemljišča, oziroma dela stavbe na tem stavbnem zemljišču, se določi na podlagi katastra nepremičnin. Glede na namen se za m2 stavbnega zemljišča določijo naslednje točke:</w:t>
      </w:r>
    </w:p>
    <w:p w14:paraId="16CA48BC" w14:textId="77777777" w:rsidR="008A00AA" w:rsidRPr="008A00AA" w:rsidRDefault="008A00AA" w:rsidP="008A00AA">
      <w:pPr>
        <w:pStyle w:val="Odstavekseznama"/>
        <w:jc w:val="both"/>
        <w:rPr>
          <w:rFonts w:cs="Arial"/>
          <w:sz w:val="22"/>
          <w:szCs w:val="22"/>
        </w:rPr>
      </w:pPr>
    </w:p>
    <w:tbl>
      <w:tblPr>
        <w:tblStyle w:val="Tabelamrea"/>
        <w:tblW w:w="9067" w:type="dxa"/>
        <w:tblLook w:val="04A0" w:firstRow="1" w:lastRow="0" w:firstColumn="1" w:lastColumn="0" w:noHBand="0" w:noVBand="1"/>
      </w:tblPr>
      <w:tblGrid>
        <w:gridCol w:w="2405"/>
        <w:gridCol w:w="3544"/>
        <w:gridCol w:w="3118"/>
      </w:tblGrid>
      <w:tr w:rsidR="008A00AA" w:rsidRPr="008A00AA" w14:paraId="3B51E9D7" w14:textId="77777777" w:rsidTr="000056A8">
        <w:tc>
          <w:tcPr>
            <w:tcW w:w="2405" w:type="dxa"/>
          </w:tcPr>
          <w:p w14:paraId="695514BC" w14:textId="77777777" w:rsidR="008A00AA" w:rsidRPr="008A00AA" w:rsidRDefault="008A00AA" w:rsidP="000056A8">
            <w:pPr>
              <w:jc w:val="center"/>
              <w:rPr>
                <w:rFonts w:cs="Arial"/>
                <w:sz w:val="22"/>
                <w:szCs w:val="22"/>
              </w:rPr>
            </w:pPr>
            <w:bookmarkStart w:id="9" w:name="_Hlk150333824"/>
            <w:r w:rsidRPr="008A00AA">
              <w:rPr>
                <w:rFonts w:cs="Arial"/>
                <w:sz w:val="22"/>
                <w:szCs w:val="22"/>
              </w:rPr>
              <w:t>Stanovanjski namen</w:t>
            </w:r>
          </w:p>
          <w:p w14:paraId="0009523B" w14:textId="77777777" w:rsidR="008A00AA" w:rsidRPr="008A00AA" w:rsidRDefault="008A00AA" w:rsidP="000056A8">
            <w:pPr>
              <w:jc w:val="center"/>
              <w:rPr>
                <w:rFonts w:cs="Arial"/>
                <w:sz w:val="22"/>
                <w:szCs w:val="22"/>
              </w:rPr>
            </w:pPr>
          </w:p>
        </w:tc>
        <w:tc>
          <w:tcPr>
            <w:tcW w:w="3544" w:type="dxa"/>
          </w:tcPr>
          <w:p w14:paraId="00A4646C" w14:textId="77777777" w:rsidR="008A00AA" w:rsidRPr="008A00AA" w:rsidRDefault="008A00AA" w:rsidP="000056A8">
            <w:pPr>
              <w:jc w:val="center"/>
              <w:rPr>
                <w:rFonts w:cs="Arial"/>
                <w:sz w:val="22"/>
                <w:szCs w:val="22"/>
              </w:rPr>
            </w:pPr>
            <w:r w:rsidRPr="008A00AA">
              <w:rPr>
                <w:rFonts w:cs="Arial"/>
                <w:sz w:val="22"/>
                <w:szCs w:val="22"/>
              </w:rPr>
              <w:t>Poslovni namen –pridobitna dejavnost</w:t>
            </w:r>
          </w:p>
        </w:tc>
        <w:tc>
          <w:tcPr>
            <w:tcW w:w="3118" w:type="dxa"/>
          </w:tcPr>
          <w:p w14:paraId="3DAD458C" w14:textId="77777777" w:rsidR="008A00AA" w:rsidRPr="008A00AA" w:rsidRDefault="008A00AA" w:rsidP="000056A8">
            <w:pPr>
              <w:jc w:val="center"/>
              <w:rPr>
                <w:rFonts w:cs="Arial"/>
                <w:sz w:val="22"/>
                <w:szCs w:val="22"/>
              </w:rPr>
            </w:pPr>
            <w:r w:rsidRPr="008A00AA">
              <w:rPr>
                <w:rFonts w:cs="Arial"/>
                <w:sz w:val="22"/>
                <w:szCs w:val="22"/>
              </w:rPr>
              <w:t>Poslovni namen-nepridobitna dejavnost</w:t>
            </w:r>
          </w:p>
        </w:tc>
      </w:tr>
      <w:tr w:rsidR="008A00AA" w:rsidRPr="008A00AA" w14:paraId="6C377282" w14:textId="77777777" w:rsidTr="000056A8">
        <w:tc>
          <w:tcPr>
            <w:tcW w:w="2405" w:type="dxa"/>
          </w:tcPr>
          <w:p w14:paraId="5084A0D7" w14:textId="77777777" w:rsidR="008A00AA" w:rsidRPr="008A00AA" w:rsidRDefault="008A00AA" w:rsidP="000056A8">
            <w:pPr>
              <w:jc w:val="center"/>
              <w:rPr>
                <w:rFonts w:cs="Arial"/>
                <w:sz w:val="22"/>
                <w:szCs w:val="22"/>
              </w:rPr>
            </w:pPr>
            <w:r w:rsidRPr="008A00AA">
              <w:rPr>
                <w:rFonts w:cs="Arial"/>
                <w:sz w:val="22"/>
                <w:szCs w:val="22"/>
              </w:rPr>
              <w:t>20</w:t>
            </w:r>
          </w:p>
        </w:tc>
        <w:tc>
          <w:tcPr>
            <w:tcW w:w="3544" w:type="dxa"/>
          </w:tcPr>
          <w:p w14:paraId="0B1B39BE" w14:textId="77777777" w:rsidR="008A00AA" w:rsidRPr="008A00AA" w:rsidRDefault="008A00AA" w:rsidP="000056A8">
            <w:pPr>
              <w:jc w:val="center"/>
              <w:rPr>
                <w:rFonts w:cs="Arial"/>
                <w:sz w:val="22"/>
                <w:szCs w:val="22"/>
              </w:rPr>
            </w:pPr>
            <w:r w:rsidRPr="008A00AA">
              <w:rPr>
                <w:rFonts w:cs="Arial"/>
                <w:sz w:val="22"/>
                <w:szCs w:val="22"/>
              </w:rPr>
              <w:t>75</w:t>
            </w:r>
          </w:p>
        </w:tc>
        <w:tc>
          <w:tcPr>
            <w:tcW w:w="3118" w:type="dxa"/>
          </w:tcPr>
          <w:p w14:paraId="2E82D523" w14:textId="77777777" w:rsidR="008A00AA" w:rsidRPr="008A00AA" w:rsidRDefault="008A00AA" w:rsidP="000056A8">
            <w:pPr>
              <w:jc w:val="center"/>
              <w:rPr>
                <w:rFonts w:cs="Arial"/>
                <w:sz w:val="22"/>
                <w:szCs w:val="22"/>
              </w:rPr>
            </w:pPr>
            <w:r w:rsidRPr="008A00AA">
              <w:rPr>
                <w:rFonts w:cs="Arial"/>
                <w:sz w:val="22"/>
                <w:szCs w:val="22"/>
              </w:rPr>
              <w:t>20</w:t>
            </w:r>
          </w:p>
        </w:tc>
      </w:tr>
      <w:bookmarkEnd w:id="9"/>
    </w:tbl>
    <w:p w14:paraId="2630DA6B" w14:textId="77777777" w:rsidR="008A00AA" w:rsidRPr="008A00AA" w:rsidRDefault="008A00AA" w:rsidP="008A00AA">
      <w:pPr>
        <w:jc w:val="both"/>
        <w:rPr>
          <w:rFonts w:cs="Arial"/>
          <w:sz w:val="22"/>
          <w:szCs w:val="22"/>
        </w:rPr>
      </w:pPr>
    </w:p>
    <w:p w14:paraId="3B37F1A5" w14:textId="77777777" w:rsidR="008A00AA" w:rsidRPr="008A00AA" w:rsidRDefault="008A00AA" w:rsidP="008A00AA">
      <w:pPr>
        <w:jc w:val="both"/>
        <w:rPr>
          <w:rFonts w:cs="Arial"/>
          <w:sz w:val="22"/>
          <w:szCs w:val="22"/>
        </w:rPr>
      </w:pPr>
      <w:r w:rsidRPr="008A00AA">
        <w:rPr>
          <w:rFonts w:cs="Arial"/>
          <w:sz w:val="22"/>
          <w:szCs w:val="22"/>
        </w:rPr>
        <w:t>(2) Nadomestilo za uporabo nepokritih površin, ki se uporabljajo kot poslovni prostori, se določijo naslednje točke:</w:t>
      </w:r>
    </w:p>
    <w:p w14:paraId="6C3E1850" w14:textId="77777777" w:rsidR="008A00AA" w:rsidRPr="008A00AA" w:rsidRDefault="008A00AA" w:rsidP="008A00AA">
      <w:pPr>
        <w:jc w:val="both"/>
        <w:rPr>
          <w:rFonts w:cs="Arial"/>
          <w:sz w:val="22"/>
          <w:szCs w:val="22"/>
        </w:rPr>
      </w:pPr>
    </w:p>
    <w:tbl>
      <w:tblPr>
        <w:tblStyle w:val="Tabelamrea"/>
        <w:tblW w:w="6662" w:type="dxa"/>
        <w:tblLook w:val="04A0" w:firstRow="1" w:lastRow="0" w:firstColumn="1" w:lastColumn="0" w:noHBand="0" w:noVBand="1"/>
      </w:tblPr>
      <w:tblGrid>
        <w:gridCol w:w="3544"/>
        <w:gridCol w:w="3118"/>
      </w:tblGrid>
      <w:tr w:rsidR="008A00AA" w:rsidRPr="008A00AA" w14:paraId="6D2B9876" w14:textId="77777777" w:rsidTr="000056A8">
        <w:tc>
          <w:tcPr>
            <w:tcW w:w="3544" w:type="dxa"/>
          </w:tcPr>
          <w:p w14:paraId="253798F2" w14:textId="77777777" w:rsidR="008A00AA" w:rsidRPr="008A00AA" w:rsidRDefault="008A00AA" w:rsidP="000056A8">
            <w:pPr>
              <w:jc w:val="center"/>
              <w:rPr>
                <w:rFonts w:cs="Arial"/>
                <w:sz w:val="22"/>
                <w:szCs w:val="22"/>
              </w:rPr>
            </w:pPr>
            <w:r w:rsidRPr="008A00AA">
              <w:rPr>
                <w:rFonts w:cs="Arial"/>
                <w:sz w:val="22"/>
                <w:szCs w:val="22"/>
              </w:rPr>
              <w:t>Poslovni namen –pridobitna dejavnost</w:t>
            </w:r>
          </w:p>
        </w:tc>
        <w:tc>
          <w:tcPr>
            <w:tcW w:w="3118" w:type="dxa"/>
          </w:tcPr>
          <w:p w14:paraId="60F33455" w14:textId="77777777" w:rsidR="008A00AA" w:rsidRPr="008A00AA" w:rsidRDefault="008A00AA" w:rsidP="000056A8">
            <w:pPr>
              <w:jc w:val="center"/>
              <w:rPr>
                <w:rFonts w:cs="Arial"/>
                <w:sz w:val="22"/>
                <w:szCs w:val="22"/>
              </w:rPr>
            </w:pPr>
            <w:r w:rsidRPr="008A00AA">
              <w:rPr>
                <w:rFonts w:cs="Arial"/>
                <w:sz w:val="22"/>
                <w:szCs w:val="22"/>
              </w:rPr>
              <w:t>Poslovni namen-nepridobitna dejavnost</w:t>
            </w:r>
          </w:p>
        </w:tc>
      </w:tr>
      <w:tr w:rsidR="008A00AA" w:rsidRPr="008A00AA" w14:paraId="52E9A190" w14:textId="77777777" w:rsidTr="000056A8">
        <w:tc>
          <w:tcPr>
            <w:tcW w:w="3544" w:type="dxa"/>
          </w:tcPr>
          <w:p w14:paraId="3C84E32C" w14:textId="77777777" w:rsidR="008A00AA" w:rsidRPr="008A00AA" w:rsidRDefault="008A00AA" w:rsidP="000056A8">
            <w:pPr>
              <w:jc w:val="center"/>
              <w:rPr>
                <w:rFonts w:cs="Arial"/>
                <w:sz w:val="22"/>
                <w:szCs w:val="22"/>
              </w:rPr>
            </w:pPr>
            <w:r w:rsidRPr="008A00AA">
              <w:rPr>
                <w:rFonts w:cs="Arial"/>
                <w:sz w:val="22"/>
                <w:szCs w:val="22"/>
              </w:rPr>
              <w:t>45</w:t>
            </w:r>
          </w:p>
        </w:tc>
        <w:tc>
          <w:tcPr>
            <w:tcW w:w="3118" w:type="dxa"/>
          </w:tcPr>
          <w:p w14:paraId="510BF603" w14:textId="77777777" w:rsidR="008A00AA" w:rsidRPr="008A00AA" w:rsidRDefault="008A00AA" w:rsidP="000056A8">
            <w:pPr>
              <w:jc w:val="center"/>
              <w:rPr>
                <w:rFonts w:cs="Arial"/>
                <w:sz w:val="22"/>
                <w:szCs w:val="22"/>
              </w:rPr>
            </w:pPr>
            <w:r w:rsidRPr="008A00AA">
              <w:rPr>
                <w:rFonts w:cs="Arial"/>
                <w:sz w:val="22"/>
                <w:szCs w:val="22"/>
              </w:rPr>
              <w:t>12</w:t>
            </w:r>
          </w:p>
        </w:tc>
      </w:tr>
    </w:tbl>
    <w:p w14:paraId="47ADC368" w14:textId="77777777" w:rsidR="008A00AA" w:rsidRDefault="008A00AA" w:rsidP="008A00AA">
      <w:pPr>
        <w:jc w:val="both"/>
        <w:rPr>
          <w:rFonts w:cs="Arial"/>
          <w:sz w:val="22"/>
          <w:szCs w:val="22"/>
        </w:rPr>
      </w:pPr>
    </w:p>
    <w:p w14:paraId="38557B5D" w14:textId="77777777" w:rsidR="00127B50" w:rsidRPr="00127B50" w:rsidRDefault="00127B50" w:rsidP="00127B50">
      <w:pPr>
        <w:pStyle w:val="Odstavekseznama"/>
        <w:numPr>
          <w:ilvl w:val="0"/>
          <w:numId w:val="23"/>
        </w:numPr>
        <w:jc w:val="center"/>
        <w:rPr>
          <w:rFonts w:cs="Arial"/>
          <w:sz w:val="22"/>
          <w:szCs w:val="22"/>
        </w:rPr>
      </w:pPr>
      <w:r w:rsidRPr="00127B50">
        <w:rPr>
          <w:rFonts w:cs="Arial"/>
          <w:sz w:val="22"/>
          <w:szCs w:val="22"/>
        </w:rPr>
        <w:lastRenderedPageBreak/>
        <w:t>člen</w:t>
      </w:r>
    </w:p>
    <w:p w14:paraId="6A7F7FC4" w14:textId="77777777" w:rsidR="00127B50" w:rsidRDefault="00127B50" w:rsidP="008A00AA">
      <w:pPr>
        <w:jc w:val="both"/>
        <w:rPr>
          <w:rFonts w:cs="Arial"/>
          <w:sz w:val="22"/>
          <w:szCs w:val="22"/>
        </w:rPr>
      </w:pPr>
    </w:p>
    <w:p w14:paraId="702E58E6" w14:textId="119A60C7" w:rsidR="008A00AA" w:rsidRPr="008A00AA" w:rsidRDefault="008A00AA" w:rsidP="008A00AA">
      <w:pPr>
        <w:jc w:val="both"/>
        <w:rPr>
          <w:rFonts w:cs="Arial"/>
          <w:sz w:val="22"/>
          <w:szCs w:val="22"/>
        </w:rPr>
      </w:pPr>
      <w:r w:rsidRPr="008A00AA">
        <w:rPr>
          <w:rFonts w:cs="Arial"/>
          <w:sz w:val="22"/>
          <w:szCs w:val="22"/>
        </w:rPr>
        <w:t>(1) Pri določanju višine nadomestila za uporabo nezazidanega stavbnega zemljišča se uporabljajo merila kot so določena v 7. in 8. členu tega odloka.</w:t>
      </w:r>
    </w:p>
    <w:p w14:paraId="3D1573E1" w14:textId="77777777" w:rsidR="008A00AA" w:rsidRPr="008A00AA" w:rsidRDefault="008A00AA" w:rsidP="008A00AA">
      <w:pPr>
        <w:jc w:val="both"/>
        <w:rPr>
          <w:rFonts w:cs="Arial"/>
          <w:sz w:val="22"/>
          <w:szCs w:val="22"/>
        </w:rPr>
      </w:pPr>
    </w:p>
    <w:p w14:paraId="7B0B502F" w14:textId="33873D82" w:rsidR="008A00AA" w:rsidRPr="008A00AA" w:rsidRDefault="003D590B" w:rsidP="008A00AA">
      <w:pPr>
        <w:jc w:val="both"/>
        <w:rPr>
          <w:rFonts w:cs="Arial"/>
          <w:sz w:val="22"/>
          <w:szCs w:val="22"/>
        </w:rPr>
      </w:pPr>
      <w:r>
        <w:rPr>
          <w:rFonts w:cs="Arial"/>
          <w:sz w:val="22"/>
          <w:szCs w:val="22"/>
        </w:rPr>
        <w:t>(</w:t>
      </w:r>
      <w:r w:rsidR="008A00AA" w:rsidRPr="008A00AA">
        <w:rPr>
          <w:rFonts w:cs="Arial"/>
          <w:sz w:val="22"/>
          <w:szCs w:val="22"/>
        </w:rPr>
        <w:t>2) Nadomestilo za nezazidano stavbno zemljišče se ovrednoti v višini 45% vrednosti nadomestila za uporabo stavbnega zemljišča.</w:t>
      </w:r>
    </w:p>
    <w:p w14:paraId="7C1005EB" w14:textId="77777777" w:rsidR="008A00AA" w:rsidRPr="008A00AA" w:rsidRDefault="008A00AA" w:rsidP="008A00AA">
      <w:pPr>
        <w:rPr>
          <w:rFonts w:cs="Arial"/>
          <w:sz w:val="22"/>
          <w:szCs w:val="22"/>
        </w:rPr>
      </w:pPr>
    </w:p>
    <w:p w14:paraId="0DC0097A" w14:textId="77777777" w:rsidR="008A00AA" w:rsidRPr="008A00AA" w:rsidRDefault="008A00AA" w:rsidP="008A00AA">
      <w:pPr>
        <w:rPr>
          <w:rFonts w:cs="Arial"/>
          <w:sz w:val="22"/>
          <w:szCs w:val="22"/>
        </w:rPr>
      </w:pPr>
    </w:p>
    <w:p w14:paraId="1B383F9A" w14:textId="77777777" w:rsidR="008A00AA" w:rsidRPr="008A00AA" w:rsidRDefault="008A00AA" w:rsidP="008A00AA">
      <w:pPr>
        <w:pStyle w:val="Odstavekseznama"/>
        <w:numPr>
          <w:ilvl w:val="0"/>
          <w:numId w:val="24"/>
        </w:numPr>
        <w:ind w:left="0"/>
        <w:jc w:val="center"/>
        <w:rPr>
          <w:rFonts w:cs="Arial"/>
          <w:sz w:val="22"/>
          <w:szCs w:val="22"/>
        </w:rPr>
      </w:pPr>
      <w:r w:rsidRPr="008A00AA">
        <w:rPr>
          <w:rFonts w:cs="Arial"/>
          <w:sz w:val="22"/>
          <w:szCs w:val="22"/>
        </w:rPr>
        <w:t>ODMERA NADOMESTILA</w:t>
      </w:r>
    </w:p>
    <w:p w14:paraId="57ECA5D9" w14:textId="77777777" w:rsidR="008A00AA" w:rsidRPr="008A00AA" w:rsidRDefault="008A00AA" w:rsidP="008A00AA">
      <w:pPr>
        <w:pStyle w:val="Odstavekseznama"/>
        <w:ind w:left="0"/>
        <w:rPr>
          <w:rFonts w:cs="Arial"/>
          <w:sz w:val="22"/>
          <w:szCs w:val="22"/>
        </w:rPr>
      </w:pPr>
    </w:p>
    <w:p w14:paraId="2CA36ACC" w14:textId="77777777" w:rsidR="008A00AA" w:rsidRPr="008A00AA" w:rsidRDefault="008A00AA" w:rsidP="008A00AA">
      <w:pPr>
        <w:pStyle w:val="Odstavekseznama"/>
        <w:numPr>
          <w:ilvl w:val="0"/>
          <w:numId w:val="23"/>
        </w:numPr>
        <w:ind w:left="0"/>
        <w:jc w:val="center"/>
        <w:rPr>
          <w:rFonts w:cs="Arial"/>
          <w:sz w:val="22"/>
          <w:szCs w:val="22"/>
        </w:rPr>
      </w:pPr>
      <w:r w:rsidRPr="008A00AA">
        <w:rPr>
          <w:rFonts w:cs="Arial"/>
          <w:sz w:val="22"/>
          <w:szCs w:val="22"/>
        </w:rPr>
        <w:t xml:space="preserve"> člen</w:t>
      </w:r>
    </w:p>
    <w:p w14:paraId="1444DC58" w14:textId="77777777" w:rsidR="008A00AA" w:rsidRPr="008A00AA" w:rsidRDefault="008A00AA" w:rsidP="008A00AA">
      <w:pPr>
        <w:jc w:val="both"/>
        <w:rPr>
          <w:rFonts w:cs="Arial"/>
          <w:sz w:val="22"/>
          <w:szCs w:val="22"/>
        </w:rPr>
      </w:pPr>
    </w:p>
    <w:p w14:paraId="30C5D358" w14:textId="77777777" w:rsidR="008A00AA" w:rsidRPr="008A00AA" w:rsidRDefault="008A00AA" w:rsidP="008A00AA">
      <w:pPr>
        <w:jc w:val="both"/>
        <w:rPr>
          <w:rFonts w:cs="Arial"/>
          <w:sz w:val="22"/>
          <w:szCs w:val="22"/>
        </w:rPr>
      </w:pPr>
      <w:r w:rsidRPr="008A00AA">
        <w:rPr>
          <w:rFonts w:cs="Arial"/>
          <w:sz w:val="22"/>
          <w:szCs w:val="22"/>
        </w:rPr>
        <w:t>(1) Vrednost točke za izračun nadomestila za uporabo stavbnega zemljišča za leto 2024 znaša 0,0052 EUR/m2.</w:t>
      </w:r>
    </w:p>
    <w:p w14:paraId="3049935D" w14:textId="77777777" w:rsidR="008A00AA" w:rsidRPr="008A00AA" w:rsidRDefault="008A00AA" w:rsidP="008A00AA">
      <w:pPr>
        <w:jc w:val="both"/>
        <w:rPr>
          <w:rFonts w:cs="Arial"/>
          <w:sz w:val="22"/>
          <w:szCs w:val="22"/>
        </w:rPr>
      </w:pPr>
    </w:p>
    <w:p w14:paraId="11A719B3" w14:textId="575E62DF" w:rsidR="008A00AA" w:rsidRPr="008A00AA" w:rsidRDefault="008A00AA" w:rsidP="008A00AA">
      <w:pPr>
        <w:jc w:val="both"/>
        <w:rPr>
          <w:rFonts w:cs="Arial"/>
          <w:sz w:val="22"/>
          <w:szCs w:val="22"/>
        </w:rPr>
      </w:pPr>
      <w:r w:rsidRPr="008A00AA">
        <w:rPr>
          <w:rFonts w:cs="Arial"/>
          <w:sz w:val="22"/>
          <w:szCs w:val="22"/>
        </w:rPr>
        <w:t xml:space="preserve">(2) Vrednost točke se vsako leto revalorizira z ugotovitvenim sklepom župana, in sicer s količnikom, ugotovljenim na podlagi indeksa rasti cen življenjskih potrebščin po podatkih Statističnega urada Republike Slovenije, za obdobje pred letom za katero se nadomestilo odmerja, v kolikor je količnik večji od ena. Sklep se objavi </w:t>
      </w:r>
      <w:r>
        <w:rPr>
          <w:rFonts w:cs="Arial"/>
          <w:sz w:val="22"/>
          <w:szCs w:val="22"/>
        </w:rPr>
        <w:t>v Uradnem listu Republike Slovenije</w:t>
      </w:r>
      <w:r w:rsidRPr="008A00AA">
        <w:rPr>
          <w:rFonts w:cs="Arial"/>
          <w:sz w:val="22"/>
          <w:szCs w:val="22"/>
        </w:rPr>
        <w:t>.</w:t>
      </w:r>
    </w:p>
    <w:p w14:paraId="5291A35F" w14:textId="77777777" w:rsidR="008A00AA" w:rsidRPr="008A00AA" w:rsidRDefault="008A00AA" w:rsidP="008A00AA">
      <w:pPr>
        <w:jc w:val="both"/>
        <w:rPr>
          <w:rFonts w:cs="Arial"/>
          <w:sz w:val="22"/>
          <w:szCs w:val="22"/>
        </w:rPr>
      </w:pPr>
    </w:p>
    <w:p w14:paraId="6F1650AD" w14:textId="54160FD6" w:rsidR="008A00AA" w:rsidRDefault="008A00AA" w:rsidP="008A00AA">
      <w:pPr>
        <w:jc w:val="both"/>
        <w:rPr>
          <w:rFonts w:cs="Arial"/>
          <w:sz w:val="22"/>
          <w:szCs w:val="22"/>
        </w:rPr>
      </w:pPr>
      <w:r w:rsidRPr="008A00AA">
        <w:rPr>
          <w:rFonts w:cs="Arial"/>
          <w:sz w:val="22"/>
          <w:szCs w:val="22"/>
        </w:rPr>
        <w:t>(</w:t>
      </w:r>
      <w:r w:rsidR="00127B50">
        <w:rPr>
          <w:rFonts w:cs="Arial"/>
          <w:sz w:val="22"/>
          <w:szCs w:val="22"/>
        </w:rPr>
        <w:t>3</w:t>
      </w:r>
      <w:r w:rsidRPr="008A00AA">
        <w:rPr>
          <w:rFonts w:cs="Arial"/>
          <w:sz w:val="22"/>
          <w:szCs w:val="22"/>
        </w:rPr>
        <w:t xml:space="preserve">) V primeru drugačne določitve vrednosti točke, kot je določena v prvem in drugem odstavku, novo vrednost točke določi Občinski svet Občine Komen, na predlog župana. Sklep se objavi </w:t>
      </w:r>
      <w:r>
        <w:rPr>
          <w:rFonts w:cs="Arial"/>
          <w:sz w:val="22"/>
          <w:szCs w:val="22"/>
        </w:rPr>
        <w:t>v Uradnem listu Republike Slovenije</w:t>
      </w:r>
      <w:r w:rsidRPr="008A00AA">
        <w:rPr>
          <w:rFonts w:cs="Arial"/>
          <w:sz w:val="22"/>
          <w:szCs w:val="22"/>
        </w:rPr>
        <w:t>.</w:t>
      </w:r>
    </w:p>
    <w:p w14:paraId="45BB024B" w14:textId="77777777" w:rsidR="00127B50" w:rsidRPr="008A00AA" w:rsidRDefault="00127B50" w:rsidP="008A00AA">
      <w:pPr>
        <w:jc w:val="both"/>
        <w:rPr>
          <w:rFonts w:cs="Arial"/>
          <w:sz w:val="22"/>
          <w:szCs w:val="22"/>
        </w:rPr>
      </w:pPr>
    </w:p>
    <w:p w14:paraId="4621F269" w14:textId="77777777" w:rsidR="008A00AA" w:rsidRPr="008A00AA" w:rsidRDefault="008A00AA" w:rsidP="008A00AA">
      <w:pPr>
        <w:pStyle w:val="Odstavekseznama"/>
        <w:numPr>
          <w:ilvl w:val="0"/>
          <w:numId w:val="23"/>
        </w:numPr>
        <w:ind w:left="0"/>
        <w:jc w:val="center"/>
        <w:rPr>
          <w:rFonts w:cs="Arial"/>
          <w:sz w:val="22"/>
          <w:szCs w:val="22"/>
        </w:rPr>
      </w:pPr>
      <w:r w:rsidRPr="008A00AA">
        <w:rPr>
          <w:rFonts w:cs="Arial"/>
          <w:sz w:val="22"/>
          <w:szCs w:val="22"/>
        </w:rPr>
        <w:t>člen</w:t>
      </w:r>
    </w:p>
    <w:p w14:paraId="1F5D7FD6" w14:textId="77777777" w:rsidR="008A00AA" w:rsidRPr="008A00AA" w:rsidRDefault="008A00AA" w:rsidP="008A00AA">
      <w:pPr>
        <w:jc w:val="both"/>
        <w:rPr>
          <w:rFonts w:cs="Arial"/>
          <w:sz w:val="22"/>
          <w:szCs w:val="22"/>
        </w:rPr>
      </w:pPr>
    </w:p>
    <w:p w14:paraId="60FDF87A" w14:textId="77777777" w:rsidR="008A00AA" w:rsidRPr="008A00AA" w:rsidRDefault="008A00AA" w:rsidP="008A00AA">
      <w:pPr>
        <w:jc w:val="both"/>
        <w:rPr>
          <w:rFonts w:cs="Arial"/>
          <w:sz w:val="22"/>
          <w:szCs w:val="22"/>
        </w:rPr>
      </w:pPr>
      <w:r w:rsidRPr="008A00AA">
        <w:rPr>
          <w:rFonts w:cs="Arial"/>
          <w:sz w:val="22"/>
          <w:szCs w:val="22"/>
        </w:rPr>
        <w:t>(1) Zavezancu za plačilo nadomestila po tem odloku se višino nadomestila določi z upoštevanjem metode točkovanja, določene s tem odlokom in ob upoštevanju vrednosti točke za določitev višine nadomestila.</w:t>
      </w:r>
    </w:p>
    <w:p w14:paraId="0A3241F5" w14:textId="77777777" w:rsidR="008A00AA" w:rsidRPr="008A00AA" w:rsidRDefault="008A00AA" w:rsidP="008A00AA">
      <w:pPr>
        <w:jc w:val="both"/>
        <w:rPr>
          <w:rFonts w:cs="Arial"/>
          <w:sz w:val="22"/>
          <w:szCs w:val="22"/>
        </w:rPr>
      </w:pPr>
    </w:p>
    <w:p w14:paraId="4518FB1E" w14:textId="77777777" w:rsidR="008A00AA" w:rsidRPr="008A00AA" w:rsidRDefault="008A00AA" w:rsidP="008A00AA">
      <w:pPr>
        <w:jc w:val="both"/>
        <w:rPr>
          <w:rFonts w:cs="Arial"/>
          <w:sz w:val="22"/>
          <w:szCs w:val="22"/>
        </w:rPr>
      </w:pPr>
      <w:r w:rsidRPr="008A00AA">
        <w:rPr>
          <w:rFonts w:cs="Arial"/>
          <w:sz w:val="22"/>
          <w:szCs w:val="22"/>
        </w:rPr>
        <w:t>(2) Letna višina nadomestila za zazidana stavbna zemljišča in za nepokrite površine, ki se uporabljajo kot poslovni prostori, je vsota točk iz 7. in 8. člena tega odloka, ki se pomnožijo s površino zazidanega stavbnega zemljišča, kot izhaja iz 4. člena tega odloka ter z letno višino točke za odmero nadomestila.</w:t>
      </w:r>
    </w:p>
    <w:p w14:paraId="6A6680B1" w14:textId="77777777" w:rsidR="008A00AA" w:rsidRPr="008A00AA" w:rsidRDefault="008A00AA" w:rsidP="008A00AA">
      <w:pPr>
        <w:jc w:val="both"/>
        <w:rPr>
          <w:rFonts w:cs="Arial"/>
          <w:sz w:val="22"/>
          <w:szCs w:val="22"/>
        </w:rPr>
      </w:pPr>
    </w:p>
    <w:p w14:paraId="7963FB7C" w14:textId="77777777" w:rsidR="008A00AA" w:rsidRPr="008A00AA" w:rsidRDefault="008A00AA" w:rsidP="008A00AA">
      <w:pPr>
        <w:jc w:val="both"/>
        <w:rPr>
          <w:rFonts w:cs="Arial"/>
          <w:sz w:val="22"/>
          <w:szCs w:val="22"/>
        </w:rPr>
      </w:pPr>
      <w:r w:rsidRPr="008A00AA">
        <w:rPr>
          <w:rFonts w:cs="Arial"/>
          <w:sz w:val="22"/>
          <w:szCs w:val="22"/>
        </w:rPr>
        <w:t>(3) Letna višina nadomestila za nezazidana stavbna zemljišča je vsota točk iz 7. in 9. člena tega odloka, ki se pomnožijo s površino nezazidanega stavbnega zemljišča, kot izhaja iz 5. člena tega odloka.</w:t>
      </w:r>
    </w:p>
    <w:p w14:paraId="0BB3C78D" w14:textId="77777777" w:rsidR="008A00AA" w:rsidRPr="008A00AA" w:rsidRDefault="008A00AA" w:rsidP="008A00AA">
      <w:pPr>
        <w:jc w:val="both"/>
        <w:rPr>
          <w:rFonts w:cs="Arial"/>
          <w:sz w:val="22"/>
          <w:szCs w:val="22"/>
        </w:rPr>
      </w:pPr>
    </w:p>
    <w:p w14:paraId="0AFB174F" w14:textId="77777777" w:rsidR="008A00AA" w:rsidRPr="008A00AA" w:rsidRDefault="008A00AA" w:rsidP="008A00AA">
      <w:pPr>
        <w:pStyle w:val="Odstavekseznama"/>
        <w:numPr>
          <w:ilvl w:val="0"/>
          <w:numId w:val="23"/>
        </w:numPr>
        <w:ind w:left="0"/>
        <w:jc w:val="center"/>
        <w:rPr>
          <w:rFonts w:cs="Arial"/>
          <w:sz w:val="22"/>
          <w:szCs w:val="22"/>
        </w:rPr>
      </w:pPr>
      <w:r w:rsidRPr="008A00AA">
        <w:rPr>
          <w:rFonts w:cs="Arial"/>
          <w:sz w:val="22"/>
          <w:szCs w:val="22"/>
        </w:rPr>
        <w:t xml:space="preserve"> člen</w:t>
      </w:r>
    </w:p>
    <w:p w14:paraId="5DB9F62F" w14:textId="77777777" w:rsidR="008A00AA" w:rsidRPr="008A00AA" w:rsidRDefault="008A00AA" w:rsidP="008A00AA">
      <w:pPr>
        <w:jc w:val="both"/>
        <w:rPr>
          <w:rFonts w:cs="Arial"/>
          <w:sz w:val="22"/>
          <w:szCs w:val="22"/>
        </w:rPr>
      </w:pPr>
    </w:p>
    <w:p w14:paraId="422643AA" w14:textId="77777777" w:rsidR="008A00AA" w:rsidRPr="008A00AA" w:rsidRDefault="008A00AA" w:rsidP="008A00AA">
      <w:pPr>
        <w:jc w:val="both"/>
        <w:rPr>
          <w:rFonts w:cs="Arial"/>
          <w:sz w:val="22"/>
          <w:szCs w:val="22"/>
        </w:rPr>
      </w:pPr>
      <w:r w:rsidRPr="008A00AA">
        <w:rPr>
          <w:rFonts w:cs="Arial"/>
          <w:sz w:val="22"/>
          <w:szCs w:val="22"/>
        </w:rPr>
        <w:t>(1) Podatke za vzpostavitev, dopolnjevanje in posodabljanje evidence zavezancev za plačilo nadomestila občina pridobiva iz uradnih evidenc.</w:t>
      </w:r>
    </w:p>
    <w:p w14:paraId="50FE9B63" w14:textId="77777777" w:rsidR="008A00AA" w:rsidRPr="008A00AA" w:rsidRDefault="008A00AA" w:rsidP="008A00AA">
      <w:pPr>
        <w:jc w:val="both"/>
        <w:rPr>
          <w:rFonts w:cs="Arial"/>
          <w:sz w:val="22"/>
          <w:szCs w:val="22"/>
        </w:rPr>
      </w:pPr>
    </w:p>
    <w:p w14:paraId="529BFB82" w14:textId="77777777" w:rsidR="008A00AA" w:rsidRPr="008A00AA" w:rsidRDefault="008A00AA" w:rsidP="008A00AA">
      <w:pPr>
        <w:jc w:val="both"/>
        <w:rPr>
          <w:rFonts w:cs="Arial"/>
          <w:sz w:val="22"/>
          <w:szCs w:val="22"/>
        </w:rPr>
      </w:pPr>
      <w:r w:rsidRPr="008A00AA">
        <w:rPr>
          <w:rFonts w:cs="Arial"/>
          <w:sz w:val="22"/>
          <w:szCs w:val="22"/>
        </w:rPr>
        <w:t>(2) V kolikor se zavezanec s podatki iz uradne evidence ne strinja, mora predlagati vpis spremenjenih podatkov pri upravljalcu posamezne uradne evidence.</w:t>
      </w:r>
    </w:p>
    <w:p w14:paraId="450C7C33" w14:textId="77777777" w:rsidR="008A00AA" w:rsidRPr="008A00AA" w:rsidRDefault="008A00AA" w:rsidP="008A00AA">
      <w:pPr>
        <w:jc w:val="both"/>
        <w:rPr>
          <w:rFonts w:cs="Arial"/>
          <w:sz w:val="22"/>
          <w:szCs w:val="22"/>
        </w:rPr>
      </w:pPr>
    </w:p>
    <w:p w14:paraId="0B057F6E" w14:textId="77777777" w:rsidR="008A00AA" w:rsidRPr="008A00AA" w:rsidRDefault="008A00AA" w:rsidP="008A00AA">
      <w:pPr>
        <w:jc w:val="both"/>
        <w:rPr>
          <w:rFonts w:cs="Arial"/>
          <w:sz w:val="22"/>
          <w:szCs w:val="22"/>
        </w:rPr>
      </w:pPr>
      <w:r w:rsidRPr="008A00AA">
        <w:rPr>
          <w:rFonts w:cs="Arial"/>
          <w:sz w:val="22"/>
          <w:szCs w:val="22"/>
        </w:rPr>
        <w:t>(3) V kolikor občina dvomi v pravilnost razpoložljivih podatkov, na podlagi katerih je bilo odmerjeno nadomestilo, lahko uvede ugotovitveni postopek po uradni dolžnosti skladno z določili zakona, ki ureja splošni upravni postopek.</w:t>
      </w:r>
    </w:p>
    <w:p w14:paraId="6CF65CB3" w14:textId="77777777" w:rsidR="008A00AA" w:rsidRPr="008A00AA" w:rsidRDefault="008A00AA" w:rsidP="008A00AA">
      <w:pPr>
        <w:jc w:val="both"/>
        <w:rPr>
          <w:rFonts w:cs="Arial"/>
          <w:sz w:val="22"/>
          <w:szCs w:val="22"/>
        </w:rPr>
      </w:pPr>
    </w:p>
    <w:p w14:paraId="424F32A4" w14:textId="77777777" w:rsidR="008A00AA" w:rsidRPr="008A00AA" w:rsidRDefault="008A00AA" w:rsidP="008A00AA">
      <w:pPr>
        <w:jc w:val="both"/>
        <w:rPr>
          <w:rFonts w:cs="Arial"/>
          <w:sz w:val="22"/>
          <w:szCs w:val="22"/>
        </w:rPr>
      </w:pPr>
      <w:r w:rsidRPr="008A00AA">
        <w:rPr>
          <w:rFonts w:cs="Arial"/>
          <w:sz w:val="22"/>
          <w:szCs w:val="22"/>
        </w:rPr>
        <w:t>(4) Sprememba podatkov, ki vpliva na odmero nadomestila, se pri odmeri nadomestila upošteva od prvega dne naslednjega meseca.</w:t>
      </w:r>
    </w:p>
    <w:p w14:paraId="7356A1E8" w14:textId="77777777" w:rsidR="008A00AA" w:rsidRPr="008A00AA" w:rsidRDefault="008A00AA" w:rsidP="008A00AA">
      <w:pPr>
        <w:jc w:val="both"/>
        <w:rPr>
          <w:rFonts w:cs="Arial"/>
          <w:sz w:val="22"/>
          <w:szCs w:val="22"/>
        </w:rPr>
      </w:pPr>
    </w:p>
    <w:p w14:paraId="5D8E2370" w14:textId="77777777" w:rsidR="008A00AA" w:rsidRPr="008A00AA" w:rsidRDefault="008A00AA" w:rsidP="008A00AA">
      <w:pPr>
        <w:pStyle w:val="Odstavekseznama"/>
        <w:numPr>
          <w:ilvl w:val="0"/>
          <w:numId w:val="23"/>
        </w:numPr>
        <w:ind w:left="0"/>
        <w:jc w:val="center"/>
        <w:rPr>
          <w:rFonts w:cs="Arial"/>
          <w:sz w:val="22"/>
          <w:szCs w:val="22"/>
        </w:rPr>
      </w:pPr>
      <w:r w:rsidRPr="008A00AA">
        <w:rPr>
          <w:rFonts w:cs="Arial"/>
          <w:sz w:val="22"/>
          <w:szCs w:val="22"/>
        </w:rPr>
        <w:lastRenderedPageBreak/>
        <w:t>člen</w:t>
      </w:r>
    </w:p>
    <w:p w14:paraId="30F257BB" w14:textId="77777777" w:rsidR="008A00AA" w:rsidRPr="008A00AA" w:rsidRDefault="008A00AA" w:rsidP="008A00AA">
      <w:pPr>
        <w:jc w:val="both"/>
        <w:rPr>
          <w:rFonts w:cs="Arial"/>
          <w:sz w:val="22"/>
          <w:szCs w:val="22"/>
        </w:rPr>
      </w:pPr>
    </w:p>
    <w:p w14:paraId="5C1C64D1" w14:textId="77777777" w:rsidR="008A00AA" w:rsidRPr="008A00AA" w:rsidRDefault="008A00AA" w:rsidP="008A00AA">
      <w:pPr>
        <w:jc w:val="both"/>
        <w:rPr>
          <w:rFonts w:cs="Arial"/>
          <w:sz w:val="22"/>
          <w:szCs w:val="22"/>
        </w:rPr>
      </w:pPr>
      <w:r w:rsidRPr="008A00AA">
        <w:rPr>
          <w:rFonts w:cs="Arial"/>
          <w:sz w:val="22"/>
          <w:szCs w:val="22"/>
        </w:rPr>
        <w:t>(1) Nadomestilo se plačuje za tekoče odmerno leto, v skladu z določili predpisov o davkih občanov in o davčnem postopku.</w:t>
      </w:r>
    </w:p>
    <w:p w14:paraId="4854957E" w14:textId="77777777" w:rsidR="008A00AA" w:rsidRPr="008A00AA" w:rsidRDefault="008A00AA" w:rsidP="008A00AA">
      <w:pPr>
        <w:jc w:val="both"/>
        <w:rPr>
          <w:rFonts w:cs="Arial"/>
          <w:sz w:val="22"/>
          <w:szCs w:val="22"/>
        </w:rPr>
      </w:pPr>
    </w:p>
    <w:p w14:paraId="6FF7EE5E" w14:textId="77777777" w:rsidR="008A00AA" w:rsidRPr="008A00AA" w:rsidRDefault="008A00AA" w:rsidP="008A00AA">
      <w:pPr>
        <w:jc w:val="both"/>
        <w:rPr>
          <w:rFonts w:cs="Arial"/>
          <w:sz w:val="22"/>
          <w:szCs w:val="22"/>
        </w:rPr>
      </w:pPr>
      <w:r w:rsidRPr="008A00AA">
        <w:rPr>
          <w:rFonts w:cs="Arial"/>
          <w:sz w:val="22"/>
          <w:szCs w:val="22"/>
        </w:rPr>
        <w:t>(2) Davčni postopek odmere nadomestila vodi Finančna uprava Republike Slovenije.</w:t>
      </w:r>
    </w:p>
    <w:p w14:paraId="1580860F" w14:textId="77777777" w:rsidR="008A00AA" w:rsidRPr="008A00AA" w:rsidRDefault="008A00AA" w:rsidP="008A00AA">
      <w:pPr>
        <w:jc w:val="both"/>
        <w:rPr>
          <w:rFonts w:cs="Arial"/>
          <w:sz w:val="22"/>
          <w:szCs w:val="22"/>
        </w:rPr>
      </w:pPr>
    </w:p>
    <w:p w14:paraId="7EA3B54D" w14:textId="77777777" w:rsidR="008A00AA" w:rsidRPr="008A00AA" w:rsidRDefault="008A00AA" w:rsidP="008A00AA">
      <w:pPr>
        <w:jc w:val="both"/>
        <w:rPr>
          <w:rFonts w:cs="Arial"/>
          <w:sz w:val="22"/>
          <w:szCs w:val="22"/>
        </w:rPr>
      </w:pPr>
      <w:r w:rsidRPr="008A00AA">
        <w:rPr>
          <w:rFonts w:cs="Arial"/>
          <w:sz w:val="22"/>
          <w:szCs w:val="22"/>
        </w:rPr>
        <w:t>(3) Finančni urad začne postopek na podlagi podatkov o stavbnih zemljiščih in o zavezancih za nadomestilo, ki mu jih posreduje občinska uprava Občine Komen.</w:t>
      </w:r>
    </w:p>
    <w:p w14:paraId="696F5297" w14:textId="77777777" w:rsidR="008A00AA" w:rsidRPr="008A00AA" w:rsidRDefault="008A00AA" w:rsidP="008A00AA">
      <w:pPr>
        <w:jc w:val="both"/>
        <w:rPr>
          <w:rFonts w:cs="Arial"/>
          <w:sz w:val="22"/>
          <w:szCs w:val="22"/>
        </w:rPr>
      </w:pPr>
    </w:p>
    <w:p w14:paraId="6EC0625D" w14:textId="77777777" w:rsidR="008A00AA" w:rsidRPr="008A00AA" w:rsidRDefault="008A00AA" w:rsidP="008A00AA">
      <w:pPr>
        <w:jc w:val="both"/>
        <w:rPr>
          <w:rFonts w:cs="Arial"/>
          <w:sz w:val="22"/>
          <w:szCs w:val="22"/>
        </w:rPr>
      </w:pPr>
      <w:r w:rsidRPr="008A00AA">
        <w:rPr>
          <w:rFonts w:cs="Arial"/>
          <w:sz w:val="22"/>
          <w:szCs w:val="22"/>
        </w:rPr>
        <w:t>(4) Za vse postopke v zvezi z odmero, pobiranjem in vračanjem, izterjavo, odpisom nadomestila zaradi neizterljivosti, zastaranja, plačila obresti v zvezi z nadomestilom se uporabljajo določbe predpisov o davčnem postopku.</w:t>
      </w:r>
    </w:p>
    <w:p w14:paraId="658A7F1F" w14:textId="77777777" w:rsidR="008A00AA" w:rsidRPr="008A00AA" w:rsidRDefault="008A00AA" w:rsidP="008A00AA">
      <w:pPr>
        <w:jc w:val="both"/>
        <w:rPr>
          <w:rFonts w:cs="Arial"/>
          <w:sz w:val="22"/>
          <w:szCs w:val="22"/>
        </w:rPr>
      </w:pPr>
    </w:p>
    <w:p w14:paraId="0D3BB37D" w14:textId="77777777" w:rsidR="008A00AA" w:rsidRPr="008A00AA" w:rsidRDefault="008A00AA" w:rsidP="008A00AA">
      <w:pPr>
        <w:jc w:val="both"/>
        <w:rPr>
          <w:rFonts w:cs="Arial"/>
          <w:sz w:val="22"/>
          <w:szCs w:val="22"/>
        </w:rPr>
      </w:pPr>
    </w:p>
    <w:p w14:paraId="4661731D" w14:textId="77777777" w:rsidR="008A00AA" w:rsidRPr="008A00AA" w:rsidRDefault="008A00AA" w:rsidP="008A00AA">
      <w:pPr>
        <w:pStyle w:val="Odstavekseznama"/>
        <w:numPr>
          <w:ilvl w:val="0"/>
          <w:numId w:val="24"/>
        </w:numPr>
        <w:ind w:left="0"/>
        <w:jc w:val="center"/>
        <w:rPr>
          <w:rFonts w:cs="Arial"/>
          <w:sz w:val="22"/>
          <w:szCs w:val="22"/>
        </w:rPr>
      </w:pPr>
      <w:r w:rsidRPr="008A00AA">
        <w:rPr>
          <w:rFonts w:cs="Arial"/>
          <w:sz w:val="22"/>
          <w:szCs w:val="22"/>
        </w:rPr>
        <w:t>OPROSTITVE PLAČILA NADOMESTILA</w:t>
      </w:r>
    </w:p>
    <w:p w14:paraId="2389FBEC" w14:textId="77777777" w:rsidR="008A00AA" w:rsidRPr="008A00AA" w:rsidRDefault="008A00AA" w:rsidP="008A00AA">
      <w:pPr>
        <w:pStyle w:val="Odstavekseznama"/>
        <w:ind w:left="0"/>
        <w:rPr>
          <w:rFonts w:cs="Arial"/>
          <w:sz w:val="22"/>
          <w:szCs w:val="22"/>
        </w:rPr>
      </w:pPr>
    </w:p>
    <w:p w14:paraId="7F926525" w14:textId="77777777" w:rsidR="008A00AA" w:rsidRPr="008A00AA" w:rsidRDefault="008A00AA" w:rsidP="008A00AA">
      <w:pPr>
        <w:pStyle w:val="Odstavekseznama"/>
        <w:numPr>
          <w:ilvl w:val="0"/>
          <w:numId w:val="23"/>
        </w:numPr>
        <w:ind w:left="0"/>
        <w:jc w:val="center"/>
        <w:rPr>
          <w:rFonts w:cs="Arial"/>
          <w:sz w:val="22"/>
          <w:szCs w:val="22"/>
        </w:rPr>
      </w:pPr>
      <w:r w:rsidRPr="008A00AA">
        <w:rPr>
          <w:rFonts w:cs="Arial"/>
          <w:sz w:val="22"/>
          <w:szCs w:val="22"/>
        </w:rPr>
        <w:t>člen</w:t>
      </w:r>
    </w:p>
    <w:p w14:paraId="2E3F4988" w14:textId="77777777" w:rsidR="008A00AA" w:rsidRPr="008A00AA" w:rsidRDefault="008A00AA" w:rsidP="008A00AA">
      <w:pPr>
        <w:pStyle w:val="Odstavekseznama"/>
        <w:ind w:left="0"/>
        <w:jc w:val="both"/>
        <w:rPr>
          <w:rFonts w:cs="Arial"/>
          <w:sz w:val="22"/>
          <w:szCs w:val="22"/>
        </w:rPr>
      </w:pPr>
    </w:p>
    <w:p w14:paraId="4CF4C172" w14:textId="77777777" w:rsidR="008A00AA" w:rsidRPr="008A00AA" w:rsidRDefault="008A00AA" w:rsidP="008A00AA">
      <w:pPr>
        <w:pStyle w:val="Odstavekseznama"/>
        <w:ind w:left="0"/>
        <w:jc w:val="both"/>
        <w:rPr>
          <w:rFonts w:cs="Arial"/>
          <w:sz w:val="22"/>
          <w:szCs w:val="22"/>
        </w:rPr>
      </w:pPr>
      <w:r w:rsidRPr="008A00AA">
        <w:rPr>
          <w:rFonts w:cs="Arial"/>
          <w:sz w:val="22"/>
          <w:szCs w:val="22"/>
        </w:rPr>
        <w:t>(1).Oprostitev plačila nadomestila za stavbno zemljišče velja za:</w:t>
      </w:r>
    </w:p>
    <w:p w14:paraId="64AE007D" w14:textId="77777777" w:rsidR="008A00AA" w:rsidRPr="008A00AA" w:rsidRDefault="008A00AA" w:rsidP="008A00AA">
      <w:pPr>
        <w:pStyle w:val="Odstavekseznama"/>
        <w:ind w:left="0"/>
        <w:jc w:val="both"/>
        <w:rPr>
          <w:rFonts w:cs="Arial"/>
          <w:sz w:val="22"/>
          <w:szCs w:val="22"/>
        </w:rPr>
      </w:pPr>
    </w:p>
    <w:p w14:paraId="02559F98" w14:textId="77777777" w:rsidR="008A00AA" w:rsidRPr="008A00AA" w:rsidRDefault="008A00AA" w:rsidP="008A00AA">
      <w:pPr>
        <w:pStyle w:val="Odstavekseznama"/>
        <w:numPr>
          <w:ilvl w:val="0"/>
          <w:numId w:val="25"/>
        </w:numPr>
        <w:jc w:val="both"/>
        <w:rPr>
          <w:rFonts w:cs="Arial"/>
          <w:sz w:val="22"/>
          <w:szCs w:val="22"/>
        </w:rPr>
      </w:pPr>
      <w:r w:rsidRPr="008A00AA">
        <w:rPr>
          <w:rFonts w:cs="Arial"/>
          <w:sz w:val="22"/>
          <w:szCs w:val="22"/>
        </w:rPr>
        <w:t xml:space="preserve">zavezanca, ki je kupil novo stanovanje kot posamezni del stavbe, ali zgradil, dozidal ali nadzidal družinsko stanovanjsko hišo, če je v ceni stanovanja oziroma družinske stanovanjske hiše ali neposredno plačal komunalni prispevek. Petletna oprostitev prične teči z dnem prijave stalnega bivališča. </w:t>
      </w:r>
    </w:p>
    <w:p w14:paraId="29D83814" w14:textId="77777777" w:rsidR="008A00AA" w:rsidRPr="008A00AA" w:rsidRDefault="008A00AA" w:rsidP="008A00AA">
      <w:pPr>
        <w:pStyle w:val="Odstavekseznama"/>
        <w:numPr>
          <w:ilvl w:val="0"/>
          <w:numId w:val="25"/>
        </w:numPr>
        <w:jc w:val="both"/>
        <w:rPr>
          <w:rFonts w:cs="Arial"/>
          <w:sz w:val="22"/>
          <w:szCs w:val="22"/>
        </w:rPr>
      </w:pPr>
      <w:r w:rsidRPr="008A00AA">
        <w:rPr>
          <w:rFonts w:cs="Arial"/>
          <w:sz w:val="22"/>
          <w:szCs w:val="22"/>
        </w:rPr>
        <w:t xml:space="preserve">zavezanca, za čas, ko je prejemal denarne dodatke po predpisih o socialnem varstvu in to z ustreznimi dokazili izkaže. Izredna socialna pomoč se skladno s tem členom ne uvršča med socialne dodatke. </w:t>
      </w:r>
    </w:p>
    <w:p w14:paraId="66EC1109" w14:textId="77777777" w:rsidR="008A00AA" w:rsidRPr="008A00AA" w:rsidRDefault="008A00AA" w:rsidP="008A00AA">
      <w:pPr>
        <w:jc w:val="both"/>
        <w:rPr>
          <w:rFonts w:cs="Arial"/>
          <w:sz w:val="22"/>
          <w:szCs w:val="22"/>
        </w:rPr>
      </w:pPr>
    </w:p>
    <w:p w14:paraId="095678D7" w14:textId="77777777" w:rsidR="008A00AA" w:rsidRPr="008A00AA" w:rsidRDefault="008A00AA" w:rsidP="008A00AA">
      <w:pPr>
        <w:jc w:val="both"/>
        <w:rPr>
          <w:rFonts w:cs="Arial"/>
          <w:sz w:val="22"/>
          <w:szCs w:val="22"/>
        </w:rPr>
      </w:pPr>
      <w:r w:rsidRPr="008A00AA">
        <w:rPr>
          <w:rFonts w:cs="Arial"/>
          <w:sz w:val="22"/>
          <w:szCs w:val="22"/>
        </w:rPr>
        <w:t>(2) Odločbo o oprostitvi izda pristojni organ Občine Komen na podlagi vloge zavezanca. Če je bila odločba pristojnega organa Občine Komen o oprostitvi izdana najkasneje do izdaje odločbe o odmeri nadomestila za uporabo stavbnega zemljišča, se oprostitev upošteva za odmerno leto, v katerem je bila odločba izdana. V nasprotnem primeru se odločba upošteva za naslednje odmerno leto.</w:t>
      </w:r>
    </w:p>
    <w:p w14:paraId="5566792A" w14:textId="77777777" w:rsidR="008A00AA" w:rsidRPr="008A00AA" w:rsidRDefault="008A00AA" w:rsidP="008A00AA">
      <w:pPr>
        <w:jc w:val="both"/>
        <w:rPr>
          <w:rFonts w:cs="Arial"/>
          <w:sz w:val="22"/>
          <w:szCs w:val="22"/>
        </w:rPr>
      </w:pPr>
    </w:p>
    <w:p w14:paraId="57432EC7" w14:textId="77777777" w:rsidR="008A00AA" w:rsidRPr="008A00AA" w:rsidRDefault="008A00AA" w:rsidP="008A00AA">
      <w:pPr>
        <w:jc w:val="both"/>
        <w:rPr>
          <w:rFonts w:cs="Arial"/>
          <w:sz w:val="22"/>
          <w:szCs w:val="22"/>
        </w:rPr>
      </w:pPr>
    </w:p>
    <w:p w14:paraId="47665F0F" w14:textId="77777777" w:rsidR="008A00AA" w:rsidRPr="008A00AA" w:rsidRDefault="008A00AA" w:rsidP="008A00AA">
      <w:pPr>
        <w:pStyle w:val="Odstavekseznama"/>
        <w:numPr>
          <w:ilvl w:val="0"/>
          <w:numId w:val="24"/>
        </w:numPr>
        <w:ind w:left="0"/>
        <w:jc w:val="center"/>
        <w:rPr>
          <w:rFonts w:cs="Arial"/>
          <w:sz w:val="22"/>
          <w:szCs w:val="22"/>
        </w:rPr>
      </w:pPr>
      <w:r w:rsidRPr="008A00AA">
        <w:rPr>
          <w:rFonts w:cs="Arial"/>
          <w:sz w:val="22"/>
          <w:szCs w:val="22"/>
        </w:rPr>
        <w:t>KONČNE DOLOČBE</w:t>
      </w:r>
    </w:p>
    <w:p w14:paraId="3D59A954" w14:textId="77777777" w:rsidR="008A00AA" w:rsidRPr="008A00AA" w:rsidRDefault="008A00AA" w:rsidP="008A00AA">
      <w:pPr>
        <w:pStyle w:val="Odstavekseznama"/>
        <w:ind w:left="0"/>
        <w:rPr>
          <w:rFonts w:cs="Arial"/>
          <w:sz w:val="22"/>
          <w:szCs w:val="22"/>
        </w:rPr>
      </w:pPr>
    </w:p>
    <w:p w14:paraId="33C1BE0E" w14:textId="77777777" w:rsidR="008A00AA" w:rsidRPr="008A00AA" w:rsidRDefault="008A00AA" w:rsidP="008A00AA">
      <w:pPr>
        <w:pStyle w:val="Odstavekseznama"/>
        <w:numPr>
          <w:ilvl w:val="0"/>
          <w:numId w:val="23"/>
        </w:numPr>
        <w:ind w:left="0"/>
        <w:jc w:val="center"/>
        <w:rPr>
          <w:rFonts w:cs="Arial"/>
          <w:sz w:val="22"/>
          <w:szCs w:val="22"/>
        </w:rPr>
      </w:pPr>
      <w:r w:rsidRPr="008A00AA">
        <w:rPr>
          <w:rFonts w:cs="Arial"/>
          <w:sz w:val="22"/>
          <w:szCs w:val="22"/>
        </w:rPr>
        <w:t>člen</w:t>
      </w:r>
    </w:p>
    <w:p w14:paraId="2AA4DDF4" w14:textId="77777777" w:rsidR="008A00AA" w:rsidRPr="008A00AA" w:rsidRDefault="008A00AA" w:rsidP="008A00AA">
      <w:pPr>
        <w:jc w:val="both"/>
        <w:rPr>
          <w:rFonts w:cs="Arial"/>
          <w:sz w:val="22"/>
          <w:szCs w:val="22"/>
        </w:rPr>
      </w:pPr>
    </w:p>
    <w:p w14:paraId="11E39C54" w14:textId="77777777" w:rsidR="008A00AA" w:rsidRPr="008A00AA" w:rsidRDefault="008A00AA" w:rsidP="008A00AA">
      <w:pPr>
        <w:jc w:val="both"/>
        <w:rPr>
          <w:rFonts w:cs="Arial"/>
          <w:sz w:val="22"/>
          <w:szCs w:val="22"/>
        </w:rPr>
      </w:pPr>
      <w:r w:rsidRPr="008A00AA">
        <w:rPr>
          <w:rFonts w:cs="Arial"/>
          <w:sz w:val="22"/>
          <w:szCs w:val="22"/>
        </w:rPr>
        <w:t>(1) Z dnem uveljavitve tega odloka preneha veljati Odlok o nadomestilu za uporabo stavbnega zemljišča na območju Občine Komen (Ur. l. RS, št. 118/03, 56/05).</w:t>
      </w:r>
    </w:p>
    <w:p w14:paraId="63F10F51" w14:textId="77777777" w:rsidR="008A00AA" w:rsidRPr="008A00AA" w:rsidRDefault="008A00AA" w:rsidP="008A00AA">
      <w:pPr>
        <w:jc w:val="both"/>
        <w:rPr>
          <w:rFonts w:cs="Arial"/>
          <w:sz w:val="22"/>
          <w:szCs w:val="22"/>
        </w:rPr>
      </w:pPr>
    </w:p>
    <w:p w14:paraId="31E5773C" w14:textId="77777777" w:rsidR="008A00AA" w:rsidRPr="008A00AA" w:rsidRDefault="008A00AA" w:rsidP="008A00AA">
      <w:pPr>
        <w:pStyle w:val="Odstavekseznama"/>
        <w:numPr>
          <w:ilvl w:val="0"/>
          <w:numId w:val="23"/>
        </w:numPr>
        <w:ind w:left="0"/>
        <w:jc w:val="center"/>
        <w:rPr>
          <w:rFonts w:cs="Arial"/>
          <w:sz w:val="22"/>
          <w:szCs w:val="22"/>
        </w:rPr>
      </w:pPr>
      <w:r w:rsidRPr="008A00AA">
        <w:rPr>
          <w:rFonts w:cs="Arial"/>
          <w:sz w:val="22"/>
          <w:szCs w:val="22"/>
        </w:rPr>
        <w:t xml:space="preserve"> člen</w:t>
      </w:r>
    </w:p>
    <w:p w14:paraId="4B1C0659" w14:textId="77777777" w:rsidR="008A00AA" w:rsidRPr="008A00AA" w:rsidRDefault="008A00AA" w:rsidP="008A00AA">
      <w:pPr>
        <w:jc w:val="both"/>
        <w:rPr>
          <w:rFonts w:cs="Arial"/>
          <w:sz w:val="22"/>
          <w:szCs w:val="22"/>
        </w:rPr>
      </w:pPr>
    </w:p>
    <w:p w14:paraId="0D2C5E19" w14:textId="77777777" w:rsidR="008A00AA" w:rsidRPr="008A00AA" w:rsidRDefault="008A00AA" w:rsidP="008A00AA">
      <w:pPr>
        <w:jc w:val="both"/>
        <w:rPr>
          <w:rFonts w:cs="Arial"/>
          <w:sz w:val="22"/>
          <w:szCs w:val="22"/>
        </w:rPr>
      </w:pPr>
      <w:r w:rsidRPr="008A00AA">
        <w:rPr>
          <w:rFonts w:cs="Arial"/>
          <w:sz w:val="22"/>
          <w:szCs w:val="22"/>
        </w:rPr>
        <w:t>(1) Ta odlok začne veljati naslednji dan po objavi v Uradnem listu Republike Slovenije, uporablja pa se od 1. januarja 2024.</w:t>
      </w:r>
    </w:p>
    <w:p w14:paraId="7A22AFC8" w14:textId="77777777" w:rsidR="008A00AA" w:rsidRPr="008A00AA" w:rsidRDefault="008A00AA" w:rsidP="008A00AA">
      <w:pPr>
        <w:jc w:val="both"/>
        <w:rPr>
          <w:rFonts w:cs="Arial"/>
          <w:sz w:val="22"/>
          <w:szCs w:val="22"/>
        </w:rPr>
      </w:pPr>
    </w:p>
    <w:p w14:paraId="1FBE8F88" w14:textId="77777777" w:rsidR="008A00AA" w:rsidRPr="008A00AA" w:rsidRDefault="008A00AA" w:rsidP="008A00AA">
      <w:pPr>
        <w:jc w:val="both"/>
        <w:rPr>
          <w:rFonts w:cs="Arial"/>
          <w:sz w:val="22"/>
          <w:szCs w:val="22"/>
        </w:rPr>
      </w:pPr>
    </w:p>
    <w:p w14:paraId="6C952241" w14:textId="72FE0B79" w:rsidR="008A00AA" w:rsidRPr="008A00AA" w:rsidRDefault="008A00AA" w:rsidP="008A00AA">
      <w:pPr>
        <w:jc w:val="both"/>
        <w:rPr>
          <w:rFonts w:cs="Arial"/>
          <w:sz w:val="22"/>
          <w:szCs w:val="22"/>
        </w:rPr>
      </w:pPr>
      <w:r w:rsidRPr="008A00AA">
        <w:rPr>
          <w:rFonts w:cs="Arial"/>
          <w:sz w:val="22"/>
          <w:szCs w:val="22"/>
        </w:rPr>
        <w:t xml:space="preserve">Številka: </w:t>
      </w:r>
      <w:r w:rsidR="00310335">
        <w:rPr>
          <w:rFonts w:cs="Arial"/>
          <w:sz w:val="22"/>
          <w:szCs w:val="22"/>
        </w:rPr>
        <w:t>007</w:t>
      </w:r>
      <w:r w:rsidRPr="008A00AA">
        <w:rPr>
          <w:rFonts w:cs="Arial"/>
          <w:sz w:val="22"/>
          <w:szCs w:val="22"/>
        </w:rPr>
        <w:t>-</w:t>
      </w:r>
      <w:r w:rsidR="00310335">
        <w:rPr>
          <w:rFonts w:cs="Arial"/>
          <w:sz w:val="22"/>
          <w:szCs w:val="22"/>
        </w:rPr>
        <w:t>8</w:t>
      </w:r>
      <w:r w:rsidRPr="008A00AA">
        <w:rPr>
          <w:rFonts w:cs="Arial"/>
          <w:sz w:val="22"/>
          <w:szCs w:val="22"/>
        </w:rPr>
        <w:t>/2023</w:t>
      </w:r>
    </w:p>
    <w:p w14:paraId="30500D41" w14:textId="77777777" w:rsidR="008A00AA" w:rsidRPr="008A00AA" w:rsidRDefault="008A00AA" w:rsidP="008A00AA">
      <w:pPr>
        <w:jc w:val="both"/>
        <w:rPr>
          <w:rFonts w:cs="Arial"/>
          <w:sz w:val="22"/>
          <w:szCs w:val="22"/>
        </w:rPr>
      </w:pPr>
      <w:r w:rsidRPr="008A00AA">
        <w:rPr>
          <w:rFonts w:cs="Arial"/>
          <w:sz w:val="22"/>
          <w:szCs w:val="22"/>
        </w:rPr>
        <w:t>Datum:</w:t>
      </w:r>
    </w:p>
    <w:p w14:paraId="0A1930FC" w14:textId="77777777" w:rsidR="008A00AA" w:rsidRPr="008A00AA" w:rsidRDefault="008A00AA" w:rsidP="008A00AA">
      <w:pPr>
        <w:ind w:left="4956" w:firstLine="708"/>
        <w:jc w:val="center"/>
        <w:rPr>
          <w:rFonts w:cs="Arial"/>
          <w:sz w:val="22"/>
          <w:szCs w:val="22"/>
        </w:rPr>
      </w:pPr>
      <w:r w:rsidRPr="008A00AA">
        <w:rPr>
          <w:rFonts w:cs="Arial"/>
          <w:sz w:val="22"/>
          <w:szCs w:val="22"/>
        </w:rPr>
        <w:t>mag. Erik Modic</w:t>
      </w:r>
    </w:p>
    <w:p w14:paraId="0378FA22" w14:textId="77777777" w:rsidR="008A00AA" w:rsidRPr="008A00AA" w:rsidRDefault="008A00AA" w:rsidP="008A00AA">
      <w:pPr>
        <w:ind w:left="4956" w:firstLine="708"/>
        <w:jc w:val="center"/>
        <w:rPr>
          <w:rFonts w:cs="Arial"/>
          <w:sz w:val="22"/>
          <w:szCs w:val="22"/>
        </w:rPr>
      </w:pPr>
      <w:r w:rsidRPr="008A00AA">
        <w:rPr>
          <w:rFonts w:cs="Arial"/>
          <w:sz w:val="22"/>
          <w:szCs w:val="22"/>
        </w:rPr>
        <w:t>župan</w:t>
      </w:r>
    </w:p>
    <w:p w14:paraId="4E889781" w14:textId="77777777" w:rsidR="008A00AA" w:rsidRPr="008A00AA" w:rsidRDefault="008A00AA" w:rsidP="00CB5BCD">
      <w:pPr>
        <w:spacing w:line="276" w:lineRule="auto"/>
        <w:rPr>
          <w:rFonts w:cs="Arial"/>
          <w:sz w:val="22"/>
          <w:szCs w:val="22"/>
        </w:rPr>
      </w:pPr>
    </w:p>
    <w:p w14:paraId="65D66D88" w14:textId="77777777" w:rsidR="008A00AA" w:rsidRPr="008A00AA" w:rsidRDefault="008A00AA" w:rsidP="00CB5BCD">
      <w:pPr>
        <w:spacing w:line="276" w:lineRule="auto"/>
        <w:rPr>
          <w:rFonts w:cs="Arial"/>
          <w:sz w:val="22"/>
          <w:szCs w:val="22"/>
        </w:rPr>
      </w:pPr>
    </w:p>
    <w:sectPr w:rsidR="008A00AA" w:rsidRPr="008A00AA" w:rsidSect="00582230">
      <w:headerReference w:type="even" r:id="rId30"/>
      <w:headerReference w:type="default" r:id="rId31"/>
      <w:footerReference w:type="even" r:id="rId32"/>
      <w:footerReference w:type="default" r:id="rId33"/>
      <w:headerReference w:type="first" r:id="rId34"/>
      <w:footerReference w:type="first" r:id="rId35"/>
      <w:pgSz w:w="11906" w:h="16838"/>
      <w:pgMar w:top="1418" w:right="1417" w:bottom="1276" w:left="1417" w:header="705" w:footer="26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41F27" w14:textId="77777777" w:rsidR="00A746DE" w:rsidRDefault="00A746DE" w:rsidP="00A746DE">
      <w:r>
        <w:separator/>
      </w:r>
    </w:p>
  </w:endnote>
  <w:endnote w:type="continuationSeparator" w:id="0">
    <w:p w14:paraId="05FFCDA1" w14:textId="77777777" w:rsidR="00A746DE" w:rsidRDefault="00A746DE" w:rsidP="00A74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inionPro-Regular">
    <w:altName w:val="Times New Roman"/>
    <w:charset w:val="01"/>
    <w:family w:val="decorative"/>
    <w:pitch w:val="variable"/>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7A902" w14:textId="77777777" w:rsidR="00A65766" w:rsidRDefault="00A65766">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263156705"/>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74123A82" w14:textId="34DC9ABA" w:rsidR="00632704" w:rsidRPr="00632704" w:rsidRDefault="00632704" w:rsidP="00632704">
            <w:pPr>
              <w:pStyle w:val="Noga"/>
              <w:jc w:val="right"/>
              <w:rPr>
                <w:sz w:val="16"/>
                <w:szCs w:val="16"/>
              </w:rPr>
            </w:pPr>
            <w:r w:rsidRPr="00632704">
              <w:rPr>
                <w:sz w:val="16"/>
                <w:szCs w:val="16"/>
              </w:rPr>
              <w:t xml:space="preserve">Stran </w:t>
            </w:r>
            <w:r w:rsidRPr="00632704">
              <w:rPr>
                <w:b/>
                <w:bCs/>
                <w:sz w:val="16"/>
                <w:szCs w:val="16"/>
              </w:rPr>
              <w:fldChar w:fldCharType="begin"/>
            </w:r>
            <w:r w:rsidRPr="00632704">
              <w:rPr>
                <w:b/>
                <w:bCs/>
                <w:sz w:val="16"/>
                <w:szCs w:val="16"/>
              </w:rPr>
              <w:instrText>PAGE</w:instrText>
            </w:r>
            <w:r w:rsidRPr="00632704">
              <w:rPr>
                <w:b/>
                <w:bCs/>
                <w:sz w:val="16"/>
                <w:szCs w:val="16"/>
              </w:rPr>
              <w:fldChar w:fldCharType="separate"/>
            </w:r>
            <w:r w:rsidR="00A65766">
              <w:rPr>
                <w:b/>
                <w:bCs/>
                <w:noProof/>
                <w:sz w:val="16"/>
                <w:szCs w:val="16"/>
              </w:rPr>
              <w:t>2</w:t>
            </w:r>
            <w:r w:rsidRPr="00632704">
              <w:rPr>
                <w:b/>
                <w:bCs/>
                <w:sz w:val="16"/>
                <w:szCs w:val="16"/>
              </w:rPr>
              <w:fldChar w:fldCharType="end"/>
            </w:r>
            <w:r>
              <w:rPr>
                <w:b/>
                <w:bCs/>
                <w:sz w:val="16"/>
                <w:szCs w:val="16"/>
              </w:rPr>
              <w:t>/</w:t>
            </w:r>
            <w:r w:rsidRPr="00632704">
              <w:rPr>
                <w:b/>
                <w:bCs/>
                <w:sz w:val="16"/>
                <w:szCs w:val="16"/>
              </w:rPr>
              <w:fldChar w:fldCharType="begin"/>
            </w:r>
            <w:r w:rsidRPr="00632704">
              <w:rPr>
                <w:b/>
                <w:bCs/>
                <w:sz w:val="16"/>
                <w:szCs w:val="16"/>
              </w:rPr>
              <w:instrText>NUMPAGES</w:instrText>
            </w:r>
            <w:r w:rsidRPr="00632704">
              <w:rPr>
                <w:b/>
                <w:bCs/>
                <w:sz w:val="16"/>
                <w:szCs w:val="16"/>
              </w:rPr>
              <w:fldChar w:fldCharType="separate"/>
            </w:r>
            <w:r w:rsidR="00B771BA">
              <w:rPr>
                <w:b/>
                <w:bCs/>
                <w:noProof/>
                <w:sz w:val="16"/>
                <w:szCs w:val="16"/>
              </w:rPr>
              <w:t>1</w:t>
            </w:r>
            <w:r w:rsidRPr="00632704">
              <w:rPr>
                <w:b/>
                <w:bCs/>
                <w:sz w:val="16"/>
                <w:szCs w:val="16"/>
              </w:rPr>
              <w:fldChar w:fldCharType="end"/>
            </w:r>
          </w:p>
        </w:sdtContent>
      </w:sdt>
    </w:sdtContent>
  </w:sdt>
  <w:p w14:paraId="7A5B8C74" w14:textId="77777777" w:rsidR="00632704" w:rsidRDefault="00632704">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DF561" w14:textId="77777777" w:rsidR="00CA6239" w:rsidRPr="00350D1C" w:rsidRDefault="00CA6239" w:rsidP="00350D1C">
    <w:pPr>
      <w:pStyle w:val="Noga"/>
      <w:pBdr>
        <w:top w:val="single" w:sz="2" w:space="1" w:color="000000" w:themeColor="text1"/>
      </w:pBdr>
      <w:rPr>
        <w:sz w:val="2"/>
        <w:szCs w:val="2"/>
        <w:u w:val="single"/>
      </w:rPr>
    </w:pPr>
  </w:p>
  <w:p w14:paraId="16AB8978" w14:textId="77777777" w:rsidR="00FA5A47" w:rsidRPr="00582230" w:rsidRDefault="00FA5A47" w:rsidP="00CA6239">
    <w:pPr>
      <w:pStyle w:val="Noga"/>
      <w:rPr>
        <w:sz w:val="4"/>
        <w:szCs w:val="4"/>
      </w:rPr>
    </w:pPr>
  </w:p>
  <w:p w14:paraId="4DC5848E" w14:textId="77777777" w:rsidR="00FA5A47" w:rsidRPr="00582230" w:rsidRDefault="00FA5A47" w:rsidP="00350D1C">
    <w:pPr>
      <w:pStyle w:val="Noga"/>
      <w:jc w:val="center"/>
      <w:rPr>
        <w:rFonts w:cs="Arial"/>
        <w:sz w:val="17"/>
        <w:szCs w:val="17"/>
        <w:lang w:val="en-US"/>
      </w:rPr>
    </w:pPr>
    <w:r w:rsidRPr="00582230">
      <w:rPr>
        <w:rFonts w:cs="Arial"/>
        <w:sz w:val="17"/>
        <w:szCs w:val="17"/>
        <w:lang w:val="en-US"/>
      </w:rPr>
      <w:t>Komen 86, 6223 Komen</w:t>
    </w:r>
  </w:p>
  <w:p w14:paraId="2D7B0BC3" w14:textId="77777777" w:rsidR="00FA5A47" w:rsidRPr="00582230" w:rsidRDefault="00656582" w:rsidP="00FA5A47">
    <w:pPr>
      <w:pStyle w:val="Noga"/>
      <w:jc w:val="center"/>
      <w:rPr>
        <w:rFonts w:cs="Arial"/>
        <w:sz w:val="17"/>
        <w:szCs w:val="17"/>
        <w:lang w:val="en-US"/>
      </w:rPr>
    </w:pPr>
    <w:r>
      <w:rPr>
        <w:rFonts w:cs="Arial"/>
        <w:sz w:val="17"/>
        <w:szCs w:val="17"/>
        <w:lang w:val="en-US"/>
      </w:rPr>
      <w:t>t</w:t>
    </w:r>
    <w:r w:rsidR="00FA5A47" w:rsidRPr="00582230">
      <w:rPr>
        <w:rFonts w:cs="Arial"/>
        <w:sz w:val="17"/>
        <w:szCs w:val="17"/>
        <w:lang w:val="en-US"/>
      </w:rPr>
      <w:t>elefon: 05 7310 450, www.komen.si, e-pošta: obcina@komen.si</w:t>
    </w:r>
  </w:p>
  <w:p w14:paraId="647EF8F3" w14:textId="77777777" w:rsidR="00FA5A47" w:rsidRPr="00582230" w:rsidRDefault="00FA5A47" w:rsidP="00FA5A47">
    <w:pPr>
      <w:pStyle w:val="Noga"/>
      <w:tabs>
        <w:tab w:val="left" w:pos="1050"/>
      </w:tabs>
      <w:rPr>
        <w:rFonts w:cs="Arial"/>
        <w:sz w:val="17"/>
        <w:szCs w:val="17"/>
        <w:lang w:val="en-US"/>
      </w:rPr>
    </w:pPr>
    <w:r w:rsidRPr="00582230">
      <w:rPr>
        <w:rFonts w:cs="Arial"/>
        <w:sz w:val="17"/>
        <w:szCs w:val="17"/>
        <w:lang w:val="en-US"/>
      </w:rPr>
      <w:tab/>
    </w:r>
    <w:r w:rsidRPr="00582230">
      <w:rPr>
        <w:rFonts w:cs="Arial"/>
        <w:sz w:val="17"/>
        <w:szCs w:val="17"/>
        <w:lang w:val="en-US"/>
      </w:rPr>
      <w:tab/>
      <w:t>ID za DDV: SI98324390, MŠ: 5883091, EZR: 01249-0100006231</w:t>
    </w:r>
  </w:p>
  <w:p w14:paraId="76217C8F" w14:textId="77777777" w:rsidR="00FA5A47" w:rsidRDefault="00FA5A47" w:rsidP="00CA6239">
    <w:pPr>
      <w:pStyle w:val="Noga"/>
      <w:rPr>
        <w:sz w:val="2"/>
        <w:szCs w:val="2"/>
      </w:rPr>
    </w:pPr>
  </w:p>
  <w:p w14:paraId="7DB46492" w14:textId="77777777" w:rsidR="00FA5A47" w:rsidRPr="00CA6239" w:rsidRDefault="00FA5A47" w:rsidP="00CA6239">
    <w:pPr>
      <w:pStyle w:val="Nog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B31EC" w14:textId="77777777" w:rsidR="00A746DE" w:rsidRDefault="00A746DE" w:rsidP="00A746DE">
      <w:r>
        <w:separator/>
      </w:r>
    </w:p>
  </w:footnote>
  <w:footnote w:type="continuationSeparator" w:id="0">
    <w:p w14:paraId="128C7FE3" w14:textId="77777777" w:rsidR="00A746DE" w:rsidRDefault="00A746DE" w:rsidP="00A74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5C0FD" w14:textId="77777777" w:rsidR="00A65766" w:rsidRDefault="00A65766">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91AA7" w14:textId="77777777" w:rsidR="00A65766" w:rsidRDefault="00A65766">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84" w:type="dxa"/>
      <w:tblLayout w:type="fixed"/>
      <w:tblLook w:val="0000" w:firstRow="0" w:lastRow="0" w:firstColumn="0" w:lastColumn="0" w:noHBand="0" w:noVBand="0"/>
    </w:tblPr>
    <w:tblGrid>
      <w:gridCol w:w="2160"/>
    </w:tblGrid>
    <w:tr w:rsidR="00A746DE" w:rsidRPr="002C07BF" w14:paraId="2BCE8FC4" w14:textId="77777777" w:rsidTr="00E66F13">
      <w:trPr>
        <w:trHeight w:val="567"/>
      </w:trPr>
      <w:tc>
        <w:tcPr>
          <w:tcW w:w="2160" w:type="dxa"/>
        </w:tcPr>
        <w:p w14:paraId="10A52D7B" w14:textId="77777777" w:rsidR="00A746DE" w:rsidRPr="002C07BF" w:rsidRDefault="00A746DE" w:rsidP="00A746DE">
          <w:pPr>
            <w:jc w:val="center"/>
            <w:rPr>
              <w:rFonts w:ascii="Times New Roman" w:hAnsi="Times New Roman"/>
              <w:b/>
            </w:rPr>
          </w:pPr>
          <w:r w:rsidRPr="00D676BD">
            <w:rPr>
              <w:rFonts w:cs="Arial"/>
              <w:i/>
              <w:noProof/>
              <w:sz w:val="22"/>
              <w:szCs w:val="22"/>
            </w:rPr>
            <w:drawing>
              <wp:inline distT="0" distB="0" distL="0" distR="0" wp14:anchorId="04B625BB" wp14:editId="5AD2295C">
                <wp:extent cx="525545" cy="628650"/>
                <wp:effectExtent l="0" t="0" r="8255" b="0"/>
                <wp:docPr id="1" name="Slika 1" descr="Komenski_grb_-_barv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menski_grb_-_barv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723" cy="643217"/>
                        </a:xfrm>
                        <a:prstGeom prst="rect">
                          <a:avLst/>
                        </a:prstGeom>
                        <a:noFill/>
                        <a:ln>
                          <a:noFill/>
                        </a:ln>
                      </pic:spPr>
                    </pic:pic>
                  </a:graphicData>
                </a:graphic>
              </wp:inline>
            </w:drawing>
          </w:r>
        </w:p>
      </w:tc>
    </w:tr>
    <w:tr w:rsidR="00A746DE" w:rsidRPr="00F85E76" w14:paraId="521B44FF" w14:textId="77777777" w:rsidTr="00E66F13">
      <w:tc>
        <w:tcPr>
          <w:tcW w:w="2160" w:type="dxa"/>
        </w:tcPr>
        <w:p w14:paraId="2E6E2201" w14:textId="77777777" w:rsidR="00A746DE" w:rsidRPr="00F85E76" w:rsidRDefault="00A746DE" w:rsidP="00A746DE">
          <w:pPr>
            <w:jc w:val="center"/>
            <w:rPr>
              <w:rFonts w:cs="Arial"/>
              <w:szCs w:val="24"/>
            </w:rPr>
          </w:pPr>
          <w:r w:rsidRPr="00F85E76">
            <w:rPr>
              <w:rFonts w:cs="Arial"/>
              <w:szCs w:val="24"/>
            </w:rPr>
            <w:t>OBČINA KOMEN</w:t>
          </w:r>
        </w:p>
      </w:tc>
    </w:tr>
    <w:tr w:rsidR="00AA05EB" w:rsidRPr="00F85E76" w14:paraId="1D689627" w14:textId="77777777" w:rsidTr="00E66F13">
      <w:tc>
        <w:tcPr>
          <w:tcW w:w="2160" w:type="dxa"/>
        </w:tcPr>
        <w:p w14:paraId="360949FF" w14:textId="744B6640" w:rsidR="00AA05EB" w:rsidRPr="00AA05EB" w:rsidRDefault="00AA05EB" w:rsidP="00AA05EB">
          <w:pPr>
            <w:jc w:val="center"/>
            <w:rPr>
              <w:rFonts w:cs="Arial"/>
              <w:b/>
              <w:sz w:val="18"/>
              <w:szCs w:val="18"/>
              <w:lang w:eastAsia="en-US"/>
            </w:rPr>
          </w:pPr>
        </w:p>
      </w:tc>
    </w:tr>
  </w:tbl>
  <w:p w14:paraId="7B32D329" w14:textId="77777777" w:rsidR="00A746DE" w:rsidRPr="00350D1C" w:rsidRDefault="00A746DE" w:rsidP="00350D1C">
    <w:pPr>
      <w:pStyle w:val="Glava"/>
      <w:pBdr>
        <w:bottom w:val="single" w:sz="2" w:space="1" w:color="000000" w:themeColor="text1"/>
      </w:pBd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4048A"/>
    <w:multiLevelType w:val="hybridMultilevel"/>
    <w:tmpl w:val="35A6702E"/>
    <w:lvl w:ilvl="0" w:tplc="349C8BC2">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F2B6638"/>
    <w:multiLevelType w:val="hybridMultilevel"/>
    <w:tmpl w:val="84E276D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0F87760"/>
    <w:multiLevelType w:val="hybridMultilevel"/>
    <w:tmpl w:val="1C2E6CA2"/>
    <w:lvl w:ilvl="0" w:tplc="C35EA518">
      <w:numFmt w:val="decimal"/>
      <w:lvlText w:val="-"/>
      <w:lvlJc w:val="left"/>
      <w:pPr>
        <w:tabs>
          <w:tab w:val="num" w:pos="720"/>
        </w:tabs>
        <w:ind w:left="72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3" w15:restartNumberingAfterBreak="0">
    <w:nsid w:val="240D4720"/>
    <w:multiLevelType w:val="hybridMultilevel"/>
    <w:tmpl w:val="0BF2A3B0"/>
    <w:lvl w:ilvl="0" w:tplc="6CEE75C2">
      <w:start w:val="1"/>
      <w:numFmt w:val="bullet"/>
      <w:lvlText w:val="-"/>
      <w:lvlJc w:val="left"/>
      <w:pPr>
        <w:ind w:left="720" w:hanging="360"/>
      </w:pPr>
      <w:rPr>
        <w:rFonts w:ascii="Arial" w:eastAsia="Times New Roman" w:hAnsi="Arial" w:cs="Arial" w:hint="default"/>
        <w:color w:val="auto"/>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E825CDF"/>
    <w:multiLevelType w:val="hybridMultilevel"/>
    <w:tmpl w:val="892E2F22"/>
    <w:lvl w:ilvl="0" w:tplc="7C52FCF2">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F0E5B73"/>
    <w:multiLevelType w:val="hybridMultilevel"/>
    <w:tmpl w:val="B7CA7736"/>
    <w:lvl w:ilvl="0" w:tplc="7F2674B4">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3407209A"/>
    <w:multiLevelType w:val="hybridMultilevel"/>
    <w:tmpl w:val="5B02E8C6"/>
    <w:lvl w:ilvl="0" w:tplc="82E8979A">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38BE7F4C"/>
    <w:multiLevelType w:val="hybridMultilevel"/>
    <w:tmpl w:val="1A466FA8"/>
    <w:lvl w:ilvl="0" w:tplc="0424000F">
      <w:start w:val="1"/>
      <w:numFmt w:val="decimal"/>
      <w:lvlText w:val="%1."/>
      <w:lvlJc w:val="left"/>
      <w:pPr>
        <w:tabs>
          <w:tab w:val="num" w:pos="720"/>
        </w:tabs>
        <w:ind w:left="720" w:hanging="360"/>
      </w:pPr>
    </w:lvl>
    <w:lvl w:ilvl="1" w:tplc="054EC7CA">
      <w:start w:val="1"/>
      <w:numFmt w:val="bullet"/>
      <w:lvlText w:val="-"/>
      <w:lvlJc w:val="left"/>
      <w:pPr>
        <w:tabs>
          <w:tab w:val="num" w:pos="1440"/>
        </w:tabs>
        <w:ind w:left="1440" w:hanging="360"/>
      </w:pPr>
      <w:rPr>
        <w:rFonts w:ascii="Times New Roman" w:eastAsia="Times New Roman" w:hAnsi="Times New Roman" w:cs="Times New Roman" w:hint="default"/>
      </w:r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8" w15:restartNumberingAfterBreak="0">
    <w:nsid w:val="39F10B73"/>
    <w:multiLevelType w:val="hybridMultilevel"/>
    <w:tmpl w:val="3DC65102"/>
    <w:lvl w:ilvl="0" w:tplc="683096E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3C7D4E64"/>
    <w:multiLevelType w:val="hybridMultilevel"/>
    <w:tmpl w:val="5A84ECD2"/>
    <w:lvl w:ilvl="0" w:tplc="0F8A6454">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1680306"/>
    <w:multiLevelType w:val="hybridMultilevel"/>
    <w:tmpl w:val="CA2A2364"/>
    <w:lvl w:ilvl="0" w:tplc="4CB4E3AC">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444E2FBF"/>
    <w:multiLevelType w:val="hybridMultilevel"/>
    <w:tmpl w:val="FC0E4F8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45730F6B"/>
    <w:multiLevelType w:val="hybridMultilevel"/>
    <w:tmpl w:val="C010CD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4B831A33"/>
    <w:multiLevelType w:val="hybridMultilevel"/>
    <w:tmpl w:val="A0520AFA"/>
    <w:lvl w:ilvl="0" w:tplc="F6EEAE34">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3617996"/>
    <w:multiLevelType w:val="hybridMultilevel"/>
    <w:tmpl w:val="840E97C8"/>
    <w:lvl w:ilvl="0" w:tplc="2230D11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3F53629"/>
    <w:multiLevelType w:val="hybridMultilevel"/>
    <w:tmpl w:val="C78CD0F2"/>
    <w:lvl w:ilvl="0" w:tplc="96E0935C">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552C4239"/>
    <w:multiLevelType w:val="hybridMultilevel"/>
    <w:tmpl w:val="68B8E892"/>
    <w:lvl w:ilvl="0" w:tplc="D8BAFDC8">
      <w:start w:val="1"/>
      <w:numFmt w:val="bullet"/>
      <w:lvlText w:val="-"/>
      <w:lvlJc w:val="left"/>
      <w:pPr>
        <w:tabs>
          <w:tab w:val="num" w:pos="1080"/>
        </w:tabs>
        <w:ind w:left="1080" w:hanging="360"/>
      </w:pPr>
      <w:rPr>
        <w:rFonts w:ascii="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7" w15:restartNumberingAfterBreak="0">
    <w:nsid w:val="575F0CFF"/>
    <w:multiLevelType w:val="hybridMultilevel"/>
    <w:tmpl w:val="89F03B6C"/>
    <w:lvl w:ilvl="0" w:tplc="76EE00A2">
      <w:start w:val="8"/>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5105DF2"/>
    <w:multiLevelType w:val="hybridMultilevel"/>
    <w:tmpl w:val="3E2A6644"/>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9" w15:restartNumberingAfterBreak="0">
    <w:nsid w:val="68572670"/>
    <w:multiLevelType w:val="hybridMultilevel"/>
    <w:tmpl w:val="CBAC2C28"/>
    <w:lvl w:ilvl="0" w:tplc="BA42F61E">
      <w:start w:val="1"/>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20" w15:restartNumberingAfterBreak="0">
    <w:nsid w:val="68817035"/>
    <w:multiLevelType w:val="hybridMultilevel"/>
    <w:tmpl w:val="5F70C51E"/>
    <w:lvl w:ilvl="0" w:tplc="E57EA86A">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9DC7A86"/>
    <w:multiLevelType w:val="hybridMultilevel"/>
    <w:tmpl w:val="C008728C"/>
    <w:lvl w:ilvl="0" w:tplc="683E7172">
      <w:start w:val="1"/>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2" w15:restartNumberingAfterBreak="0">
    <w:nsid w:val="6A4D5C07"/>
    <w:multiLevelType w:val="hybridMultilevel"/>
    <w:tmpl w:val="A0D0EF94"/>
    <w:lvl w:ilvl="0" w:tplc="821A8AA0">
      <w:start w:val="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74093E1A"/>
    <w:multiLevelType w:val="hybridMultilevel"/>
    <w:tmpl w:val="92AE8FB6"/>
    <w:lvl w:ilvl="0" w:tplc="362ED576">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795E5986"/>
    <w:multiLevelType w:val="hybridMultilevel"/>
    <w:tmpl w:val="4F2E31CE"/>
    <w:lvl w:ilvl="0" w:tplc="04A0CFD4">
      <w:start w:val="1"/>
      <w:numFmt w:val="upperRoman"/>
      <w:lvlText w:val="%1."/>
      <w:lvlJc w:val="left"/>
      <w:pPr>
        <w:ind w:left="720" w:hanging="360"/>
      </w:pPr>
      <w:rPr>
        <w:rFonts w:ascii="Arial" w:eastAsia="Times New Roman" w:hAnsi="Arial" w:cs="Aria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7E2473BF"/>
    <w:multiLevelType w:val="hybridMultilevel"/>
    <w:tmpl w:val="467EB61E"/>
    <w:lvl w:ilvl="0" w:tplc="75D051FA">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934364821">
    <w:abstractNumId w:val="17"/>
  </w:num>
  <w:num w:numId="2" w16cid:durableId="1494685214">
    <w:abstractNumId w:val="9"/>
  </w:num>
  <w:num w:numId="3" w16cid:durableId="1786775129">
    <w:abstractNumId w:val="6"/>
  </w:num>
  <w:num w:numId="4" w16cid:durableId="929432322">
    <w:abstractNumId w:val="5"/>
  </w:num>
  <w:num w:numId="5" w16cid:durableId="1358845990">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51156103">
    <w:abstractNumId w:val="11"/>
  </w:num>
  <w:num w:numId="7" w16cid:durableId="675614365">
    <w:abstractNumId w:val="4"/>
  </w:num>
  <w:num w:numId="8" w16cid:durableId="4056905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74615475">
    <w:abstractNumId w:val="2"/>
  </w:num>
  <w:num w:numId="10" w16cid:durableId="1313169809">
    <w:abstractNumId w:val="14"/>
  </w:num>
  <w:num w:numId="11" w16cid:durableId="189025838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79080660">
    <w:abstractNumId w:val="21"/>
  </w:num>
  <w:num w:numId="13" w16cid:durableId="1019937850">
    <w:abstractNumId w:val="12"/>
  </w:num>
  <w:num w:numId="14" w16cid:durableId="137966624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03452438">
    <w:abstractNumId w:val="8"/>
  </w:num>
  <w:num w:numId="16" w16cid:durableId="1041907494">
    <w:abstractNumId w:val="24"/>
  </w:num>
  <w:num w:numId="17" w16cid:durableId="1258516451">
    <w:abstractNumId w:val="15"/>
  </w:num>
  <w:num w:numId="18" w16cid:durableId="854929466">
    <w:abstractNumId w:val="20"/>
  </w:num>
  <w:num w:numId="19" w16cid:durableId="1665743480">
    <w:abstractNumId w:val="3"/>
  </w:num>
  <w:num w:numId="20" w16cid:durableId="1257129790">
    <w:abstractNumId w:val="25"/>
  </w:num>
  <w:num w:numId="21" w16cid:durableId="1779790648">
    <w:abstractNumId w:val="0"/>
  </w:num>
  <w:num w:numId="22" w16cid:durableId="2114738478">
    <w:abstractNumId w:val="23"/>
  </w:num>
  <w:num w:numId="23" w16cid:durableId="1189486901">
    <w:abstractNumId w:val="1"/>
  </w:num>
  <w:num w:numId="24" w16cid:durableId="1967543469">
    <w:abstractNumId w:val="10"/>
  </w:num>
  <w:num w:numId="25" w16cid:durableId="277374575">
    <w:abstractNumId w:val="13"/>
  </w:num>
  <w:num w:numId="26" w16cid:durableId="8869127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6DE"/>
    <w:rsid w:val="00064312"/>
    <w:rsid w:val="000D17D3"/>
    <w:rsid w:val="0011251D"/>
    <w:rsid w:val="00127B50"/>
    <w:rsid w:val="00131B91"/>
    <w:rsid w:val="00142EE2"/>
    <w:rsid w:val="001A35C5"/>
    <w:rsid w:val="001B1730"/>
    <w:rsid w:val="001C4333"/>
    <w:rsid w:val="00217B5D"/>
    <w:rsid w:val="0022221F"/>
    <w:rsid w:val="002B53D8"/>
    <w:rsid w:val="00310335"/>
    <w:rsid w:val="00350D1C"/>
    <w:rsid w:val="00393242"/>
    <w:rsid w:val="003A6CD8"/>
    <w:rsid w:val="003D590B"/>
    <w:rsid w:val="003E2944"/>
    <w:rsid w:val="004323D6"/>
    <w:rsid w:val="004508E3"/>
    <w:rsid w:val="00492C30"/>
    <w:rsid w:val="004B0392"/>
    <w:rsid w:val="00582230"/>
    <w:rsid w:val="005C356E"/>
    <w:rsid w:val="006061AF"/>
    <w:rsid w:val="00632704"/>
    <w:rsid w:val="00637350"/>
    <w:rsid w:val="006439A8"/>
    <w:rsid w:val="00656582"/>
    <w:rsid w:val="0066200E"/>
    <w:rsid w:val="006A2716"/>
    <w:rsid w:val="006B5D46"/>
    <w:rsid w:val="006B7F9C"/>
    <w:rsid w:val="007623C5"/>
    <w:rsid w:val="007A1825"/>
    <w:rsid w:val="007B77A1"/>
    <w:rsid w:val="007F6243"/>
    <w:rsid w:val="00810740"/>
    <w:rsid w:val="00875487"/>
    <w:rsid w:val="008854D1"/>
    <w:rsid w:val="008A00AA"/>
    <w:rsid w:val="008A5236"/>
    <w:rsid w:val="008D6720"/>
    <w:rsid w:val="00914B4C"/>
    <w:rsid w:val="00940D80"/>
    <w:rsid w:val="00975CE5"/>
    <w:rsid w:val="009E622A"/>
    <w:rsid w:val="00A3460F"/>
    <w:rsid w:val="00A65766"/>
    <w:rsid w:val="00A746DE"/>
    <w:rsid w:val="00A8519D"/>
    <w:rsid w:val="00A91075"/>
    <w:rsid w:val="00AA05EB"/>
    <w:rsid w:val="00AB26EF"/>
    <w:rsid w:val="00B46A3D"/>
    <w:rsid w:val="00B6091E"/>
    <w:rsid w:val="00B6776E"/>
    <w:rsid w:val="00B771BA"/>
    <w:rsid w:val="00B87823"/>
    <w:rsid w:val="00C923D3"/>
    <w:rsid w:val="00CA1936"/>
    <w:rsid w:val="00CA40B5"/>
    <w:rsid w:val="00CA4B8B"/>
    <w:rsid w:val="00CA6239"/>
    <w:rsid w:val="00CB5BCD"/>
    <w:rsid w:val="00E82EB1"/>
    <w:rsid w:val="00E938A0"/>
    <w:rsid w:val="00F641CF"/>
    <w:rsid w:val="00F85E76"/>
    <w:rsid w:val="00FA5A47"/>
    <w:rsid w:val="00FC662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77A493D8"/>
  <w15:chartTrackingRefBased/>
  <w15:docId w15:val="{5A22DB85-C657-4D4D-B56A-624396832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746DE"/>
    <w:pPr>
      <w:spacing w:after="0" w:line="240" w:lineRule="auto"/>
    </w:pPr>
    <w:rPr>
      <w:rFonts w:ascii="Arial" w:eastAsia="Times New Roman" w:hAnsi="Arial" w:cs="Times New Roman"/>
      <w:sz w:val="24"/>
      <w:szCs w:val="20"/>
      <w:lang w:eastAsia="sl-SI"/>
    </w:rPr>
  </w:style>
  <w:style w:type="paragraph" w:styleId="Naslov3">
    <w:name w:val="heading 3"/>
    <w:basedOn w:val="Navaden"/>
    <w:next w:val="Navaden"/>
    <w:link w:val="Naslov3Znak"/>
    <w:semiHidden/>
    <w:unhideWhenUsed/>
    <w:qFormat/>
    <w:rsid w:val="00492C30"/>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log1">
    <w:name w:val="Slog1"/>
    <w:basedOn w:val="Brezrazmikov"/>
    <w:next w:val="Brezrazmikov"/>
    <w:rsid w:val="001A35C5"/>
    <w:rPr>
      <w:rFonts w:cs="Arial"/>
    </w:rPr>
  </w:style>
  <w:style w:type="paragraph" w:styleId="Brezrazmikov">
    <w:name w:val="No Spacing"/>
    <w:uiPriority w:val="1"/>
    <w:qFormat/>
    <w:rsid w:val="006061AF"/>
    <w:pPr>
      <w:spacing w:after="0" w:line="240" w:lineRule="auto"/>
    </w:pPr>
    <w:rPr>
      <w:rFonts w:ascii="Calibri" w:eastAsia="Calibri" w:hAnsi="Calibri"/>
    </w:rPr>
  </w:style>
  <w:style w:type="paragraph" w:styleId="Odstavekseznama">
    <w:name w:val="List Paragraph"/>
    <w:basedOn w:val="Navaden"/>
    <w:uiPriority w:val="34"/>
    <w:qFormat/>
    <w:rsid w:val="006061AF"/>
    <w:pPr>
      <w:ind w:left="720"/>
      <w:contextualSpacing/>
    </w:pPr>
  </w:style>
  <w:style w:type="paragraph" w:styleId="Glava">
    <w:name w:val="header"/>
    <w:basedOn w:val="Navaden"/>
    <w:link w:val="GlavaZnak"/>
    <w:uiPriority w:val="99"/>
    <w:unhideWhenUsed/>
    <w:rsid w:val="00A746DE"/>
    <w:pPr>
      <w:tabs>
        <w:tab w:val="center" w:pos="4536"/>
        <w:tab w:val="right" w:pos="9072"/>
      </w:tabs>
    </w:pPr>
  </w:style>
  <w:style w:type="character" w:customStyle="1" w:styleId="GlavaZnak">
    <w:name w:val="Glava Znak"/>
    <w:basedOn w:val="Privzetapisavaodstavka"/>
    <w:link w:val="Glava"/>
    <w:uiPriority w:val="99"/>
    <w:rsid w:val="00A746DE"/>
    <w:rPr>
      <w:rFonts w:ascii="Arial" w:eastAsia="Times New Roman" w:hAnsi="Arial" w:cs="Times New Roman"/>
      <w:sz w:val="24"/>
      <w:szCs w:val="20"/>
      <w:lang w:eastAsia="sl-SI"/>
    </w:rPr>
  </w:style>
  <w:style w:type="paragraph" w:styleId="Noga">
    <w:name w:val="footer"/>
    <w:basedOn w:val="Navaden"/>
    <w:link w:val="NogaZnak"/>
    <w:uiPriority w:val="99"/>
    <w:unhideWhenUsed/>
    <w:rsid w:val="00A746DE"/>
    <w:pPr>
      <w:tabs>
        <w:tab w:val="center" w:pos="4536"/>
        <w:tab w:val="right" w:pos="9072"/>
      </w:tabs>
    </w:pPr>
  </w:style>
  <w:style w:type="character" w:customStyle="1" w:styleId="NogaZnak">
    <w:name w:val="Noga Znak"/>
    <w:basedOn w:val="Privzetapisavaodstavka"/>
    <w:link w:val="Noga"/>
    <w:uiPriority w:val="99"/>
    <w:rsid w:val="00A746DE"/>
    <w:rPr>
      <w:rFonts w:ascii="Arial" w:eastAsia="Times New Roman" w:hAnsi="Arial" w:cs="Times New Roman"/>
      <w:sz w:val="24"/>
      <w:szCs w:val="20"/>
      <w:lang w:eastAsia="sl-SI"/>
    </w:rPr>
  </w:style>
  <w:style w:type="table" w:styleId="Tabelamrea">
    <w:name w:val="Table Grid"/>
    <w:basedOn w:val="Navadnatabela"/>
    <w:uiPriority w:val="39"/>
    <w:rsid w:val="00A746DE"/>
    <w:pPr>
      <w:spacing w:after="0" w:line="240"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avaden"/>
    <w:qFormat/>
    <w:rsid w:val="00A746DE"/>
    <w:pPr>
      <w:spacing w:line="288" w:lineRule="auto"/>
    </w:pPr>
    <w:rPr>
      <w:rFonts w:ascii="MinionPro-Regular" w:eastAsia="Arial Unicode MS" w:hAnsi="MinionPro-Regular" w:cs="Arial Unicode MS"/>
      <w:color w:val="000000"/>
      <w:szCs w:val="24"/>
      <w:lang w:val="en-US"/>
    </w:rPr>
  </w:style>
  <w:style w:type="paragraph" w:styleId="Besedilooblaka">
    <w:name w:val="Balloon Text"/>
    <w:basedOn w:val="Navaden"/>
    <w:link w:val="BesedilooblakaZnak"/>
    <w:uiPriority w:val="99"/>
    <w:semiHidden/>
    <w:unhideWhenUsed/>
    <w:rsid w:val="00CA6239"/>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CA6239"/>
    <w:rPr>
      <w:rFonts w:ascii="Segoe UI" w:eastAsia="Times New Roman" w:hAnsi="Segoe UI" w:cs="Segoe UI"/>
      <w:sz w:val="18"/>
      <w:szCs w:val="18"/>
      <w:lang w:eastAsia="sl-SI"/>
    </w:rPr>
  </w:style>
  <w:style w:type="character" w:customStyle="1" w:styleId="Naslov3Znak">
    <w:name w:val="Naslov 3 Znak"/>
    <w:basedOn w:val="Privzetapisavaodstavka"/>
    <w:link w:val="Naslov3"/>
    <w:semiHidden/>
    <w:rsid w:val="00492C30"/>
    <w:rPr>
      <w:rFonts w:asciiTheme="majorHAnsi" w:eastAsiaTheme="majorEastAsia" w:hAnsiTheme="majorHAnsi" w:cstheme="majorBidi"/>
      <w:color w:val="1F4D78" w:themeColor="accent1" w:themeShade="7F"/>
      <w:sz w:val="24"/>
      <w:szCs w:val="24"/>
      <w:lang w:eastAsia="sl-SI"/>
    </w:rPr>
  </w:style>
  <w:style w:type="character" w:styleId="Hiperpovezava">
    <w:name w:val="Hyperlink"/>
    <w:basedOn w:val="Privzetapisavaodstavka"/>
    <w:uiPriority w:val="99"/>
    <w:unhideWhenUsed/>
    <w:rsid w:val="00393242"/>
    <w:rPr>
      <w:color w:val="0000FF"/>
      <w:u w:val="single"/>
    </w:rPr>
  </w:style>
  <w:style w:type="character" w:customStyle="1" w:styleId="Nerazreenaomemba1">
    <w:name w:val="Nerazrešena omemba1"/>
    <w:basedOn w:val="Privzetapisavaodstavka"/>
    <w:uiPriority w:val="99"/>
    <w:semiHidden/>
    <w:unhideWhenUsed/>
    <w:rsid w:val="00E938A0"/>
    <w:rPr>
      <w:color w:val="605E5C"/>
      <w:shd w:val="clear" w:color="auto" w:fill="E1DFDD"/>
    </w:rPr>
  </w:style>
  <w:style w:type="numbering" w:customStyle="1" w:styleId="Brezseznama1">
    <w:name w:val="Brez seznama1"/>
    <w:next w:val="Brezseznama"/>
    <w:uiPriority w:val="99"/>
    <w:semiHidden/>
    <w:unhideWhenUsed/>
    <w:rsid w:val="006620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77260">
      <w:bodyDiv w:val="1"/>
      <w:marLeft w:val="0"/>
      <w:marRight w:val="0"/>
      <w:marTop w:val="0"/>
      <w:marBottom w:val="0"/>
      <w:divBdr>
        <w:top w:val="none" w:sz="0" w:space="0" w:color="auto"/>
        <w:left w:val="none" w:sz="0" w:space="0" w:color="auto"/>
        <w:bottom w:val="none" w:sz="0" w:space="0" w:color="auto"/>
        <w:right w:val="none" w:sz="0" w:space="0" w:color="auto"/>
      </w:divBdr>
    </w:div>
    <w:div w:id="1063018712">
      <w:bodyDiv w:val="1"/>
      <w:marLeft w:val="0"/>
      <w:marRight w:val="0"/>
      <w:marTop w:val="0"/>
      <w:marBottom w:val="0"/>
      <w:divBdr>
        <w:top w:val="none" w:sz="0" w:space="0" w:color="auto"/>
        <w:left w:val="none" w:sz="0" w:space="0" w:color="auto"/>
        <w:bottom w:val="none" w:sz="0" w:space="0" w:color="auto"/>
        <w:right w:val="none" w:sz="0" w:space="0" w:color="auto"/>
      </w:divBdr>
    </w:div>
    <w:div w:id="136035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radni-list.si/1/objava.jsp?sop=2020-01-2544" TargetMode="External"/><Relationship Id="rId18" Type="http://schemas.openxmlformats.org/officeDocument/2006/relationships/hyperlink" Target="http://www.uradni-list.si/1/objava.jsp?sop=2022-01-4188" TargetMode="External"/><Relationship Id="rId26" Type="http://schemas.openxmlformats.org/officeDocument/2006/relationships/hyperlink" Target="http://www.uradni-list.si/1/objava.jsp?sop=2022-01-3736" TargetMode="External"/><Relationship Id="rId21" Type="http://schemas.openxmlformats.org/officeDocument/2006/relationships/hyperlink" Target="http://www.uradni-list.si/1/objava.jsp?sop=2023-01-2088" TargetMode="External"/><Relationship Id="rId34" Type="http://schemas.openxmlformats.org/officeDocument/2006/relationships/header" Target="header3.xml"/><Relationship Id="rId7" Type="http://schemas.openxmlformats.org/officeDocument/2006/relationships/hyperlink" Target="http://www.uradni-list.si/1/objava.jsp?sop=2015-01-3571" TargetMode="External"/><Relationship Id="rId12" Type="http://schemas.openxmlformats.org/officeDocument/2006/relationships/hyperlink" Target="http://www.uradni-list.si/1/objava.jsp?sop=2019-01-2928" TargetMode="External"/><Relationship Id="rId17" Type="http://schemas.openxmlformats.org/officeDocument/2006/relationships/hyperlink" Target="http://www.uradni-list.si/1/objava.jsp?sop=2022-01-2039" TargetMode="External"/><Relationship Id="rId25" Type="http://schemas.openxmlformats.org/officeDocument/2006/relationships/image" Target="media/image2.jpeg"/><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uradni-list.si/1/objava.jsp?sop=2022-01-1091" TargetMode="External"/><Relationship Id="rId20" Type="http://schemas.openxmlformats.org/officeDocument/2006/relationships/hyperlink" Target="http://www.uradni-list.si/1/objava.jsp?sop=2022-01-3736" TargetMode="External"/><Relationship Id="rId29" Type="http://schemas.openxmlformats.org/officeDocument/2006/relationships/hyperlink" Target="http://www.uradni-list.si/1/objava.jsp?sop=2023-01-267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19-01-1628" TargetMode="External"/><Relationship Id="rId24" Type="http://schemas.openxmlformats.org/officeDocument/2006/relationships/image" Target="media/image1.emf"/><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uradni-list.si/1/objava.jsp?sop=2022-01-0770" TargetMode="External"/><Relationship Id="rId23" Type="http://schemas.openxmlformats.org/officeDocument/2006/relationships/hyperlink" Target="http://www.uradni-list.si/1/objava.jsp?sop=2023-01-2674" TargetMode="External"/><Relationship Id="rId28" Type="http://schemas.openxmlformats.org/officeDocument/2006/relationships/hyperlink" Target="http://www.uradni-list.si/1/objava.jsp?sop=2023-01-2386" TargetMode="External"/><Relationship Id="rId36" Type="http://schemas.openxmlformats.org/officeDocument/2006/relationships/fontTable" Target="fontTable.xml"/><Relationship Id="rId10" Type="http://schemas.openxmlformats.org/officeDocument/2006/relationships/hyperlink" Target="http://www.uradni-list.si/1/objava.jsp?sop=2018-01-0544" TargetMode="External"/><Relationship Id="rId19" Type="http://schemas.openxmlformats.org/officeDocument/2006/relationships/hyperlink" Target="http://www.uradni-list.si/1/objava.jsp?sop=2023-01-3150"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uradni-list.si/1/objava.jsp?sop=2017-01-3269" TargetMode="External"/><Relationship Id="rId14" Type="http://schemas.openxmlformats.org/officeDocument/2006/relationships/hyperlink" Target="http://www.uradni-list.si/1/objava.jsp?sop=2020-01-3772" TargetMode="External"/><Relationship Id="rId22" Type="http://schemas.openxmlformats.org/officeDocument/2006/relationships/hyperlink" Target="http://www.uradni-list.si/1/objava.jsp?sop=2023-01-2386" TargetMode="External"/><Relationship Id="rId27" Type="http://schemas.openxmlformats.org/officeDocument/2006/relationships/hyperlink" Target="http://www.uradni-list.si/1/objava.jsp?sop=2023-01-2088"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http://www.uradni-list.si/1/objava.jsp?sop=2016-01-2685" TargetMode="External"/><Relationship Id="rId3"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12</Pages>
  <Words>4348</Words>
  <Characters>24788</Characters>
  <Application>Microsoft Office Word</Application>
  <DocSecurity>0</DocSecurity>
  <Lines>206</Lines>
  <Paragraphs>58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Andrejina Nardin</dc:creator>
  <cp:keywords/>
  <dc:description/>
  <cp:lastModifiedBy>Katja Mulič</cp:lastModifiedBy>
  <cp:revision>15</cp:revision>
  <cp:lastPrinted>2023-11-10T11:59:00Z</cp:lastPrinted>
  <dcterms:created xsi:type="dcterms:W3CDTF">2023-11-09T12:25:00Z</dcterms:created>
  <dcterms:modified xsi:type="dcterms:W3CDTF">2023-11-13T10:02:00Z</dcterms:modified>
</cp:coreProperties>
</file>