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2103" w14:textId="7AD454A2" w:rsidR="00CB5BCD" w:rsidRPr="00043A55" w:rsidRDefault="00CB5BCD" w:rsidP="00CB5BCD">
      <w:pPr>
        <w:spacing w:line="276" w:lineRule="auto"/>
        <w:rPr>
          <w:rFonts w:cs="Arial"/>
          <w:sz w:val="21"/>
          <w:szCs w:val="21"/>
        </w:rPr>
      </w:pPr>
    </w:p>
    <w:p w14:paraId="5BC68CF3" w14:textId="77777777" w:rsidR="00513904" w:rsidRPr="00043A55" w:rsidRDefault="00513904" w:rsidP="00CB5BCD">
      <w:pPr>
        <w:spacing w:line="276" w:lineRule="auto"/>
        <w:rPr>
          <w:rFonts w:cs="Arial"/>
          <w:sz w:val="21"/>
          <w:szCs w:val="21"/>
        </w:rPr>
      </w:pPr>
    </w:p>
    <w:p w14:paraId="358C4928" w14:textId="5323731A" w:rsidR="0066200E" w:rsidRPr="00043A55" w:rsidRDefault="0066200E" w:rsidP="0066200E">
      <w:pPr>
        <w:jc w:val="both"/>
        <w:rPr>
          <w:rFonts w:cs="Arial"/>
          <w:sz w:val="22"/>
        </w:rPr>
      </w:pPr>
      <w:r w:rsidRPr="00043A55">
        <w:rPr>
          <w:rFonts w:cs="Arial"/>
          <w:sz w:val="22"/>
        </w:rPr>
        <w:t>Številka:</w:t>
      </w:r>
      <w:r w:rsidRPr="00043A55">
        <w:rPr>
          <w:rFonts w:cs="Arial"/>
          <w:sz w:val="22"/>
        </w:rPr>
        <w:tab/>
      </w:r>
      <w:r w:rsidR="008424BC" w:rsidRPr="00043A55">
        <w:rPr>
          <w:rFonts w:cs="Arial"/>
          <w:sz w:val="22"/>
        </w:rPr>
        <w:t>007</w:t>
      </w:r>
      <w:r w:rsidRPr="00043A55">
        <w:rPr>
          <w:rFonts w:cs="Arial"/>
          <w:sz w:val="22"/>
        </w:rPr>
        <w:t>-</w:t>
      </w:r>
      <w:r w:rsidR="008424BC" w:rsidRPr="00043A55">
        <w:rPr>
          <w:rFonts w:cs="Arial"/>
          <w:sz w:val="22"/>
        </w:rPr>
        <w:t>8</w:t>
      </w:r>
      <w:r w:rsidRPr="00043A55">
        <w:rPr>
          <w:rFonts w:cs="Arial"/>
          <w:sz w:val="22"/>
        </w:rPr>
        <w:t>/2023-</w:t>
      </w:r>
      <w:r w:rsidR="00AE7D84">
        <w:rPr>
          <w:rFonts w:cs="Arial"/>
          <w:sz w:val="22"/>
        </w:rPr>
        <w:t>3</w:t>
      </w:r>
    </w:p>
    <w:p w14:paraId="61DF5AE5" w14:textId="58C53A3E" w:rsidR="0066200E" w:rsidRPr="00043A55" w:rsidRDefault="0066200E" w:rsidP="0066200E">
      <w:pPr>
        <w:jc w:val="both"/>
        <w:rPr>
          <w:rFonts w:cs="Arial"/>
          <w:sz w:val="22"/>
        </w:rPr>
      </w:pPr>
      <w:r w:rsidRPr="00043A55">
        <w:rPr>
          <w:rFonts w:cs="Arial"/>
          <w:sz w:val="22"/>
        </w:rPr>
        <w:t>Datum:</w:t>
      </w:r>
      <w:r w:rsidRPr="00043A55">
        <w:rPr>
          <w:rFonts w:cs="Arial"/>
          <w:sz w:val="22"/>
        </w:rPr>
        <w:tab/>
        <w:t>8. 1</w:t>
      </w:r>
      <w:r w:rsidR="00FD6C0D" w:rsidRPr="00043A55">
        <w:rPr>
          <w:rFonts w:cs="Arial"/>
          <w:sz w:val="22"/>
        </w:rPr>
        <w:t>2</w:t>
      </w:r>
      <w:r w:rsidRPr="00043A55">
        <w:rPr>
          <w:rFonts w:cs="Arial"/>
          <w:sz w:val="22"/>
        </w:rPr>
        <w:t>. 2023</w:t>
      </w:r>
    </w:p>
    <w:p w14:paraId="50AEFB73" w14:textId="77777777" w:rsidR="0066200E" w:rsidRPr="00043A55" w:rsidRDefault="0066200E" w:rsidP="0066200E">
      <w:pPr>
        <w:rPr>
          <w:rFonts w:ascii="Times New Roman" w:hAnsi="Times New Roman"/>
          <w:sz w:val="20"/>
        </w:rPr>
      </w:pPr>
    </w:p>
    <w:p w14:paraId="5C88C36B" w14:textId="77777777" w:rsidR="00513904" w:rsidRPr="00043A55" w:rsidRDefault="00513904" w:rsidP="0066200E">
      <w:pPr>
        <w:rPr>
          <w:rFonts w:ascii="Times New Roman" w:hAnsi="Times New Roman"/>
          <w:sz w:val="20"/>
        </w:rPr>
      </w:pPr>
    </w:p>
    <w:p w14:paraId="63F15912" w14:textId="77777777" w:rsidR="0066200E" w:rsidRPr="00043A55" w:rsidRDefault="0066200E" w:rsidP="0066200E">
      <w:pPr>
        <w:rPr>
          <w:rFonts w:cs="Arial"/>
          <w:b/>
          <w:sz w:val="22"/>
          <w:szCs w:val="22"/>
        </w:rPr>
      </w:pPr>
      <w:r w:rsidRPr="00043A55">
        <w:rPr>
          <w:rFonts w:cs="Arial"/>
          <w:b/>
          <w:sz w:val="22"/>
          <w:szCs w:val="22"/>
        </w:rPr>
        <w:t>OBČINA KOMEN</w:t>
      </w:r>
    </w:p>
    <w:p w14:paraId="3CF2EFC4" w14:textId="77777777" w:rsidR="0066200E" w:rsidRPr="00043A55" w:rsidRDefault="0066200E" w:rsidP="0066200E">
      <w:pPr>
        <w:rPr>
          <w:rFonts w:cs="Arial"/>
          <w:b/>
          <w:sz w:val="22"/>
          <w:szCs w:val="22"/>
        </w:rPr>
      </w:pPr>
      <w:r w:rsidRPr="00043A55">
        <w:rPr>
          <w:rFonts w:cs="Arial"/>
          <w:b/>
          <w:sz w:val="22"/>
          <w:szCs w:val="22"/>
        </w:rPr>
        <w:t>OBČINSKI SVET</w:t>
      </w:r>
    </w:p>
    <w:p w14:paraId="4EE4FF14" w14:textId="77777777" w:rsidR="0066200E" w:rsidRPr="00043A55" w:rsidRDefault="0066200E" w:rsidP="0066200E">
      <w:pPr>
        <w:shd w:val="clear" w:color="auto" w:fill="FFFFFF"/>
        <w:rPr>
          <w:rFonts w:cs="Arial"/>
          <w:b/>
          <w:bCs/>
          <w:spacing w:val="-15"/>
          <w:sz w:val="22"/>
          <w:szCs w:val="22"/>
        </w:rPr>
      </w:pPr>
    </w:p>
    <w:p w14:paraId="421A8A0B" w14:textId="77777777" w:rsidR="0066200E" w:rsidRPr="00043A55" w:rsidRDefault="0066200E" w:rsidP="0066200E">
      <w:pPr>
        <w:shd w:val="clear" w:color="auto" w:fill="FFFFFF"/>
        <w:rPr>
          <w:rFonts w:cs="Arial"/>
          <w:b/>
          <w:bCs/>
          <w:spacing w:val="-15"/>
          <w:sz w:val="22"/>
          <w:szCs w:val="22"/>
        </w:rPr>
      </w:pPr>
    </w:p>
    <w:p w14:paraId="0F2E916E" w14:textId="55D621DB" w:rsidR="0066200E" w:rsidRPr="00043A55" w:rsidRDefault="0066200E" w:rsidP="0066200E">
      <w:pPr>
        <w:rPr>
          <w:rFonts w:cs="Arial"/>
          <w:b/>
          <w:spacing w:val="3"/>
          <w:sz w:val="22"/>
          <w:szCs w:val="22"/>
        </w:rPr>
      </w:pPr>
      <w:r w:rsidRPr="00043A55">
        <w:rPr>
          <w:rFonts w:cs="Arial"/>
          <w:b/>
          <w:spacing w:val="3"/>
          <w:sz w:val="22"/>
          <w:szCs w:val="22"/>
        </w:rPr>
        <w:t>Zadeva: Predlog odloka o nadomestilu za uporabo stavbnega zemljišča na območju Občine Komen</w:t>
      </w:r>
      <w:r w:rsidR="00FD6C0D" w:rsidRPr="00043A55">
        <w:rPr>
          <w:rFonts w:cs="Arial"/>
          <w:b/>
          <w:spacing w:val="3"/>
          <w:sz w:val="22"/>
          <w:szCs w:val="22"/>
        </w:rPr>
        <w:t xml:space="preserve"> – druga obravnava</w:t>
      </w:r>
    </w:p>
    <w:p w14:paraId="088DDCBD" w14:textId="77777777" w:rsidR="0066200E" w:rsidRPr="00043A55" w:rsidRDefault="0066200E" w:rsidP="0066200E">
      <w:pPr>
        <w:rPr>
          <w:rFonts w:cs="Arial"/>
          <w:b/>
          <w:spacing w:val="3"/>
          <w:sz w:val="22"/>
          <w:szCs w:val="22"/>
        </w:rPr>
      </w:pPr>
    </w:p>
    <w:p w14:paraId="60AA3D53" w14:textId="77777777" w:rsidR="00A91075" w:rsidRPr="00043A55" w:rsidRDefault="00A91075" w:rsidP="00A91075">
      <w:pPr>
        <w:ind w:left="1080"/>
        <w:rPr>
          <w:rFonts w:cs="Arial"/>
          <w:b/>
          <w:spacing w:val="3"/>
          <w:sz w:val="22"/>
          <w:szCs w:val="22"/>
        </w:rPr>
      </w:pPr>
    </w:p>
    <w:p w14:paraId="30C16BF4" w14:textId="72667BDA" w:rsidR="0066200E" w:rsidRPr="00043A55" w:rsidRDefault="0066200E" w:rsidP="00FD6C0D">
      <w:pPr>
        <w:rPr>
          <w:rFonts w:cs="Arial"/>
          <w:b/>
          <w:spacing w:val="3"/>
          <w:sz w:val="22"/>
          <w:szCs w:val="22"/>
        </w:rPr>
      </w:pPr>
      <w:r w:rsidRPr="00043A55">
        <w:rPr>
          <w:rFonts w:cs="Arial"/>
          <w:b/>
          <w:spacing w:val="3"/>
          <w:sz w:val="22"/>
          <w:szCs w:val="22"/>
        </w:rPr>
        <w:t>Obrazložitev</w:t>
      </w:r>
    </w:p>
    <w:p w14:paraId="551E1295" w14:textId="77777777" w:rsidR="0066200E" w:rsidRPr="00043A55" w:rsidRDefault="0066200E" w:rsidP="0066200E">
      <w:pPr>
        <w:rPr>
          <w:rFonts w:cs="Arial"/>
          <w:spacing w:val="3"/>
          <w:sz w:val="22"/>
          <w:szCs w:val="22"/>
        </w:rPr>
      </w:pPr>
    </w:p>
    <w:p w14:paraId="7DBBBA5D" w14:textId="7AB5D8D0" w:rsidR="0066200E" w:rsidRPr="00043A55" w:rsidRDefault="00FD6C0D" w:rsidP="00717008">
      <w:pPr>
        <w:jc w:val="both"/>
        <w:rPr>
          <w:rFonts w:cs="Arial"/>
          <w:spacing w:val="3"/>
          <w:sz w:val="22"/>
          <w:szCs w:val="22"/>
        </w:rPr>
      </w:pPr>
      <w:r w:rsidRPr="00043A55">
        <w:rPr>
          <w:rFonts w:cs="Arial"/>
          <w:spacing w:val="3"/>
          <w:sz w:val="22"/>
          <w:szCs w:val="22"/>
        </w:rPr>
        <w:t xml:space="preserve">Občinski svet Občine Komen je </w:t>
      </w:r>
      <w:r w:rsidR="00717008" w:rsidRPr="00043A55">
        <w:rPr>
          <w:rFonts w:cs="Arial"/>
          <w:spacing w:val="3"/>
          <w:sz w:val="22"/>
          <w:szCs w:val="22"/>
        </w:rPr>
        <w:t xml:space="preserve">na 7. redni seji, dne 22. 11. 2023, obravnaval in v prvi obravnavi soglasno sprejel </w:t>
      </w:r>
      <w:r w:rsidRPr="00043A55">
        <w:rPr>
          <w:rFonts w:cs="Arial"/>
          <w:spacing w:val="3"/>
          <w:sz w:val="22"/>
          <w:szCs w:val="22"/>
        </w:rPr>
        <w:t>predlog Odloka o nadomestilu za uporabo stavbnega zemljišča na območju Občine Komen (v nadaljevanju: odlok)</w:t>
      </w:r>
      <w:r w:rsidR="00717008" w:rsidRPr="00043A55">
        <w:rPr>
          <w:rFonts w:cs="Arial"/>
          <w:spacing w:val="3"/>
          <w:sz w:val="22"/>
          <w:szCs w:val="22"/>
        </w:rPr>
        <w:t>.</w:t>
      </w:r>
    </w:p>
    <w:p w14:paraId="3E953F75" w14:textId="77777777" w:rsidR="00717008" w:rsidRPr="00043A55" w:rsidRDefault="00717008" w:rsidP="00717008">
      <w:pPr>
        <w:jc w:val="both"/>
        <w:rPr>
          <w:rFonts w:cs="Arial"/>
          <w:spacing w:val="3"/>
          <w:sz w:val="22"/>
          <w:szCs w:val="22"/>
        </w:rPr>
      </w:pPr>
    </w:p>
    <w:p w14:paraId="49CDC843" w14:textId="2401CDFF" w:rsidR="00717008" w:rsidRPr="00043A55" w:rsidRDefault="00717008" w:rsidP="00717008">
      <w:pPr>
        <w:jc w:val="both"/>
        <w:rPr>
          <w:rFonts w:cs="Arial"/>
          <w:spacing w:val="3"/>
          <w:sz w:val="22"/>
          <w:szCs w:val="22"/>
        </w:rPr>
      </w:pPr>
      <w:r w:rsidRPr="00043A55">
        <w:rPr>
          <w:rFonts w:cs="Arial"/>
          <w:spacing w:val="3"/>
          <w:sz w:val="22"/>
          <w:szCs w:val="22"/>
        </w:rPr>
        <w:t>Pred prvo obravnavo je predlog odloka obravnaval:</w:t>
      </w:r>
    </w:p>
    <w:p w14:paraId="67586826" w14:textId="0F721F0A" w:rsidR="00F94DF4" w:rsidRPr="00043A55" w:rsidRDefault="00F94DF4" w:rsidP="00F94DF4">
      <w:pPr>
        <w:pStyle w:val="Odstavekseznama"/>
        <w:numPr>
          <w:ilvl w:val="0"/>
          <w:numId w:val="27"/>
        </w:numPr>
        <w:jc w:val="both"/>
        <w:rPr>
          <w:rFonts w:cs="Arial"/>
          <w:spacing w:val="3"/>
          <w:sz w:val="22"/>
          <w:szCs w:val="22"/>
        </w:rPr>
      </w:pPr>
      <w:r w:rsidRPr="00043A55">
        <w:rPr>
          <w:rFonts w:cs="Arial"/>
          <w:spacing w:val="3"/>
          <w:sz w:val="22"/>
          <w:szCs w:val="22"/>
        </w:rPr>
        <w:t>Odbor za proračun, premoženjske in splošne zadeve</w:t>
      </w:r>
      <w:r w:rsidR="00AA324F" w:rsidRPr="00043A55">
        <w:rPr>
          <w:rFonts w:cs="Arial"/>
          <w:spacing w:val="3"/>
          <w:sz w:val="22"/>
          <w:szCs w:val="22"/>
        </w:rPr>
        <w:t xml:space="preserve"> je</w:t>
      </w:r>
      <w:r w:rsidR="00C6739E" w:rsidRPr="00043A55">
        <w:rPr>
          <w:rFonts w:cs="Arial"/>
          <w:spacing w:val="3"/>
          <w:sz w:val="22"/>
          <w:szCs w:val="22"/>
        </w:rPr>
        <w:t xml:space="preserve"> sprejel sklep, </w:t>
      </w:r>
      <w:bookmarkStart w:id="0" w:name="_Hlk152849462"/>
      <w:r w:rsidR="00C6739E" w:rsidRPr="00043A55">
        <w:rPr>
          <w:rFonts w:cs="Arial"/>
          <w:spacing w:val="3"/>
          <w:sz w:val="22"/>
          <w:szCs w:val="22"/>
        </w:rPr>
        <w:t>da je odlok primeren za prvo obravnavo. Sklep je naveden</w:t>
      </w:r>
      <w:r w:rsidR="00AA324F" w:rsidRPr="00043A55">
        <w:rPr>
          <w:rFonts w:cs="Arial"/>
          <w:spacing w:val="3"/>
          <w:sz w:val="22"/>
          <w:szCs w:val="22"/>
        </w:rPr>
        <w:t xml:space="preserve"> v zapisniku št. 011-4/2023-10 z dne 17. 11. 2023</w:t>
      </w:r>
      <w:bookmarkEnd w:id="0"/>
      <w:r w:rsidR="00C6739E" w:rsidRPr="00043A55">
        <w:rPr>
          <w:rFonts w:cs="Arial"/>
          <w:spacing w:val="3"/>
          <w:sz w:val="22"/>
          <w:szCs w:val="22"/>
        </w:rPr>
        <w:t>, ki je bil predložen na seji ob obravnavi odloka v prvem branju;</w:t>
      </w:r>
    </w:p>
    <w:p w14:paraId="7BA39AE0" w14:textId="0BED117F" w:rsidR="0063216A" w:rsidRPr="00043A55" w:rsidRDefault="00C6739E" w:rsidP="0063216A">
      <w:pPr>
        <w:pStyle w:val="Odstavekseznama"/>
        <w:numPr>
          <w:ilvl w:val="0"/>
          <w:numId w:val="27"/>
        </w:numPr>
        <w:jc w:val="both"/>
        <w:rPr>
          <w:rFonts w:cs="Arial"/>
          <w:spacing w:val="3"/>
          <w:sz w:val="22"/>
          <w:szCs w:val="22"/>
        </w:rPr>
      </w:pPr>
      <w:r w:rsidRPr="00043A55">
        <w:rPr>
          <w:rFonts w:cs="Arial"/>
          <w:spacing w:val="3"/>
          <w:sz w:val="22"/>
          <w:szCs w:val="22"/>
        </w:rPr>
        <w:t>Odbor za gospodarstvo, okolje in prostor ter gospodarske javne službe</w:t>
      </w:r>
      <w:r w:rsidR="0095637B" w:rsidRPr="00043A55">
        <w:rPr>
          <w:rFonts w:cs="Arial"/>
          <w:spacing w:val="3"/>
          <w:sz w:val="22"/>
          <w:szCs w:val="22"/>
        </w:rPr>
        <w:t xml:space="preserve"> je sprejel sklep, ki je naveden v zapisniku št. 011-5/2023-10 z dne 17. 11. 2023</w:t>
      </w:r>
      <w:r w:rsidR="001D23D7">
        <w:rPr>
          <w:rFonts w:cs="Arial"/>
          <w:spacing w:val="3"/>
          <w:sz w:val="22"/>
          <w:szCs w:val="22"/>
        </w:rPr>
        <w:t xml:space="preserve">, </w:t>
      </w:r>
      <w:r w:rsidR="0095637B" w:rsidRPr="00043A55">
        <w:rPr>
          <w:rFonts w:cs="Arial"/>
          <w:spacing w:val="3"/>
          <w:sz w:val="22"/>
          <w:szCs w:val="22"/>
        </w:rPr>
        <w:t>da je predlog Odloka o nadomestilu za uporabo stavbnega zemljišča na območju Občine Komen primeren za prvo obravnavo na občinskem svetu</w:t>
      </w:r>
      <w:r w:rsidR="001D23D7">
        <w:rPr>
          <w:rFonts w:cs="Arial"/>
          <w:spacing w:val="3"/>
          <w:sz w:val="22"/>
          <w:szCs w:val="22"/>
        </w:rPr>
        <w:t>;</w:t>
      </w:r>
    </w:p>
    <w:p w14:paraId="6933E588" w14:textId="01896D85" w:rsidR="006624EC" w:rsidRPr="00043A55" w:rsidRDefault="006624EC" w:rsidP="009E128F">
      <w:pPr>
        <w:pStyle w:val="Odstavekseznama"/>
        <w:numPr>
          <w:ilvl w:val="0"/>
          <w:numId w:val="27"/>
        </w:numPr>
        <w:ind w:left="714" w:hanging="357"/>
        <w:jc w:val="both"/>
        <w:rPr>
          <w:rFonts w:cs="Arial"/>
          <w:i/>
          <w:iCs/>
          <w:spacing w:val="3"/>
          <w:sz w:val="22"/>
          <w:szCs w:val="22"/>
          <w:lang w:eastAsia="en-US"/>
        </w:rPr>
      </w:pPr>
      <w:r w:rsidRPr="00043A55">
        <w:rPr>
          <w:rFonts w:cs="Arial"/>
          <w:spacing w:val="3"/>
          <w:sz w:val="22"/>
          <w:szCs w:val="22"/>
        </w:rPr>
        <w:t xml:space="preserve">Statutarno pravna komisija in v zapisniku št. 011-1/2023 z dne 16. 11. 2023 ugotovila, da je odlok </w:t>
      </w:r>
      <w:r w:rsidRPr="00043A55">
        <w:rPr>
          <w:rFonts w:cs="Arial"/>
          <w:sz w:val="22"/>
          <w:szCs w:val="22"/>
          <w:lang w:eastAsia="en-US"/>
        </w:rPr>
        <w:t xml:space="preserve">primeren za prvo obravnavo na občinskem svetu Občine Komen in predlagala, da občinska uprava pregleda pisne pripombe s strani člana SPK Gorana Živca in predloge podane na sami seji SPK ter pripravi usklajen predlog za drugo obravnavo </w:t>
      </w:r>
      <w:r w:rsidR="003050D4" w:rsidRPr="00043A55">
        <w:rPr>
          <w:rFonts w:cs="Arial"/>
          <w:sz w:val="22"/>
          <w:szCs w:val="22"/>
          <w:lang w:eastAsia="en-US"/>
        </w:rPr>
        <w:t>in</w:t>
      </w:r>
      <w:r w:rsidRPr="00043A55">
        <w:rPr>
          <w:rFonts w:cs="Arial"/>
          <w:sz w:val="22"/>
          <w:szCs w:val="22"/>
          <w:lang w:eastAsia="en-US"/>
        </w:rPr>
        <w:t xml:space="preserve"> pripravi pisna pojasnila že do prve obravnave predloga odloka.</w:t>
      </w:r>
    </w:p>
    <w:p w14:paraId="06F9923D" w14:textId="07D5763C" w:rsidR="006624EC" w:rsidRPr="00043A55" w:rsidRDefault="006624EC" w:rsidP="00FE5457">
      <w:pPr>
        <w:pStyle w:val="Odstavekseznama"/>
        <w:ind w:left="714"/>
        <w:jc w:val="both"/>
        <w:rPr>
          <w:rFonts w:cs="Arial"/>
          <w:spacing w:val="3"/>
          <w:sz w:val="22"/>
          <w:szCs w:val="22"/>
        </w:rPr>
      </w:pPr>
      <w:r w:rsidRPr="00043A55">
        <w:rPr>
          <w:rFonts w:cs="Arial"/>
          <w:spacing w:val="3"/>
          <w:sz w:val="22"/>
          <w:szCs w:val="22"/>
        </w:rPr>
        <w:t>Pojasnila so bila pripravljena in predložena svetnikom</w:t>
      </w:r>
      <w:r w:rsidR="005E35BB" w:rsidRPr="00043A55">
        <w:rPr>
          <w:rFonts w:cs="Arial"/>
          <w:spacing w:val="3"/>
          <w:sz w:val="22"/>
          <w:szCs w:val="22"/>
        </w:rPr>
        <w:t>. Prav tako je bil svetnikom predhodno poslan predlagan osnutek odloka s strani svetnika</w:t>
      </w:r>
      <w:r w:rsidR="00513904" w:rsidRPr="00043A55">
        <w:rPr>
          <w:rFonts w:cs="Arial"/>
          <w:spacing w:val="3"/>
          <w:sz w:val="22"/>
          <w:szCs w:val="22"/>
        </w:rPr>
        <w:t>.</w:t>
      </w:r>
    </w:p>
    <w:p w14:paraId="285B1A3A" w14:textId="77777777" w:rsidR="00717008" w:rsidRPr="00043A55" w:rsidRDefault="00717008" w:rsidP="00FE5457">
      <w:pPr>
        <w:pStyle w:val="Odstavekseznama"/>
        <w:ind w:left="714"/>
        <w:jc w:val="both"/>
        <w:rPr>
          <w:rFonts w:cs="Arial"/>
          <w:spacing w:val="3"/>
          <w:sz w:val="22"/>
          <w:szCs w:val="22"/>
        </w:rPr>
      </w:pPr>
    </w:p>
    <w:p w14:paraId="1739F7B6" w14:textId="37CC631F" w:rsidR="009E128F" w:rsidRPr="00043A55" w:rsidRDefault="009E128F" w:rsidP="0066200E">
      <w:pPr>
        <w:rPr>
          <w:rFonts w:cs="Arial"/>
          <w:spacing w:val="3"/>
          <w:sz w:val="22"/>
          <w:szCs w:val="22"/>
        </w:rPr>
      </w:pPr>
      <w:r w:rsidRPr="00043A55">
        <w:rPr>
          <w:rFonts w:cs="Arial"/>
          <w:spacing w:val="3"/>
          <w:sz w:val="22"/>
          <w:szCs w:val="22"/>
        </w:rPr>
        <w:t>Občinska uprav</w:t>
      </w:r>
      <w:r w:rsidR="00A1397B" w:rsidRPr="00043A55">
        <w:rPr>
          <w:rFonts w:cs="Arial"/>
          <w:spacing w:val="3"/>
          <w:sz w:val="22"/>
          <w:szCs w:val="22"/>
        </w:rPr>
        <w:t>a</w:t>
      </w:r>
      <w:r w:rsidRPr="00043A55">
        <w:rPr>
          <w:rFonts w:cs="Arial"/>
          <w:spacing w:val="3"/>
          <w:sz w:val="22"/>
          <w:szCs w:val="22"/>
        </w:rPr>
        <w:t xml:space="preserve"> je proučila predloge in pripombe, ki niso v nasprotju s trenutno veljavno zakonodajo</w:t>
      </w:r>
      <w:r w:rsidR="003050D4" w:rsidRPr="00043A55">
        <w:rPr>
          <w:rFonts w:cs="Arial"/>
          <w:spacing w:val="3"/>
          <w:sz w:val="22"/>
          <w:szCs w:val="22"/>
        </w:rPr>
        <w:t>.</w:t>
      </w:r>
    </w:p>
    <w:p w14:paraId="196F4549" w14:textId="77777777" w:rsidR="003050D4" w:rsidRPr="00043A55" w:rsidRDefault="003050D4" w:rsidP="0066200E">
      <w:pPr>
        <w:rPr>
          <w:rFonts w:cs="Arial"/>
          <w:spacing w:val="3"/>
          <w:sz w:val="22"/>
          <w:szCs w:val="22"/>
        </w:rPr>
      </w:pPr>
    </w:p>
    <w:p w14:paraId="10ADB0C4" w14:textId="1A452EC4" w:rsidR="003050D4" w:rsidRPr="00043A55" w:rsidRDefault="003050D4" w:rsidP="0066200E">
      <w:pPr>
        <w:rPr>
          <w:rFonts w:cs="Arial"/>
          <w:spacing w:val="3"/>
          <w:sz w:val="22"/>
          <w:szCs w:val="22"/>
        </w:rPr>
      </w:pPr>
      <w:r w:rsidRPr="00043A55">
        <w:rPr>
          <w:rFonts w:cs="Arial"/>
          <w:spacing w:val="3"/>
          <w:sz w:val="22"/>
          <w:szCs w:val="22"/>
        </w:rPr>
        <w:t>Predlog besedila odloka se za drugo branje spreminja v naslednjih členih</w:t>
      </w:r>
      <w:r w:rsidR="00A85D21" w:rsidRPr="00043A55">
        <w:rPr>
          <w:rFonts w:cs="Arial"/>
          <w:spacing w:val="3"/>
          <w:sz w:val="22"/>
          <w:szCs w:val="22"/>
        </w:rPr>
        <w:t>:</w:t>
      </w:r>
    </w:p>
    <w:p w14:paraId="3EEC5B2A" w14:textId="77777777" w:rsidR="00A85D21" w:rsidRPr="00043A55" w:rsidRDefault="00A85D21" w:rsidP="0066200E">
      <w:pPr>
        <w:rPr>
          <w:rFonts w:cs="Arial"/>
          <w:spacing w:val="3"/>
          <w:sz w:val="22"/>
          <w:szCs w:val="22"/>
        </w:rPr>
      </w:pPr>
    </w:p>
    <w:p w14:paraId="1235C044" w14:textId="67E3D61F" w:rsidR="009E128F" w:rsidRPr="00043A55" w:rsidRDefault="0063060D" w:rsidP="00975890">
      <w:pPr>
        <w:pStyle w:val="Odstavekseznama"/>
        <w:numPr>
          <w:ilvl w:val="0"/>
          <w:numId w:val="27"/>
        </w:numPr>
        <w:jc w:val="both"/>
        <w:rPr>
          <w:rFonts w:cs="Arial"/>
          <w:spacing w:val="3"/>
          <w:sz w:val="22"/>
          <w:szCs w:val="22"/>
        </w:rPr>
      </w:pPr>
      <w:r w:rsidRPr="00043A55">
        <w:rPr>
          <w:rFonts w:cs="Arial"/>
          <w:spacing w:val="3"/>
          <w:sz w:val="22"/>
          <w:szCs w:val="22"/>
        </w:rPr>
        <w:t>Črta se drugi stavek prvega odstavka 4. člena</w:t>
      </w:r>
      <w:r w:rsidR="00975890" w:rsidRPr="00043A55">
        <w:rPr>
          <w:rFonts w:cs="Arial"/>
          <w:spacing w:val="3"/>
          <w:sz w:val="22"/>
          <w:szCs w:val="22"/>
        </w:rPr>
        <w:t xml:space="preserve"> </w:t>
      </w:r>
      <w:r w:rsidR="00975890" w:rsidRPr="00043A55">
        <w:rPr>
          <w:rFonts w:cs="Arial"/>
          <w:sz w:val="22"/>
          <w:szCs w:val="22"/>
        </w:rPr>
        <w:t>in na koncu tretjega odstavka 4. člena se doda besedi »in podobno«.</w:t>
      </w:r>
      <w:r w:rsidRPr="00043A55">
        <w:rPr>
          <w:rFonts w:cs="Arial"/>
          <w:spacing w:val="3"/>
          <w:sz w:val="22"/>
          <w:szCs w:val="22"/>
        </w:rPr>
        <w:t xml:space="preserve"> V drugem branju </w:t>
      </w:r>
      <w:r w:rsidR="00975890" w:rsidRPr="00043A55">
        <w:rPr>
          <w:rFonts w:cs="Arial"/>
          <w:spacing w:val="3"/>
          <w:sz w:val="22"/>
          <w:szCs w:val="22"/>
        </w:rPr>
        <w:t>sta besedili</w:t>
      </w:r>
      <w:r w:rsidRPr="00043A55">
        <w:rPr>
          <w:rFonts w:cs="Arial"/>
          <w:spacing w:val="3"/>
          <w:sz w:val="22"/>
          <w:szCs w:val="22"/>
        </w:rPr>
        <w:t xml:space="preserve"> prvega </w:t>
      </w:r>
      <w:r w:rsidR="00975890" w:rsidRPr="00043A55">
        <w:rPr>
          <w:rFonts w:cs="Arial"/>
          <w:spacing w:val="3"/>
          <w:sz w:val="22"/>
          <w:szCs w:val="22"/>
        </w:rPr>
        <w:t xml:space="preserve">in tretjega </w:t>
      </w:r>
      <w:r w:rsidRPr="00043A55">
        <w:rPr>
          <w:rFonts w:cs="Arial"/>
          <w:spacing w:val="3"/>
          <w:sz w:val="22"/>
          <w:szCs w:val="22"/>
        </w:rPr>
        <w:t xml:space="preserve">odstavka 4. člena </w:t>
      </w:r>
      <w:r w:rsidR="00A85D21" w:rsidRPr="00043A55">
        <w:rPr>
          <w:rFonts w:cs="Arial"/>
          <w:spacing w:val="3"/>
          <w:sz w:val="22"/>
          <w:szCs w:val="22"/>
        </w:rPr>
        <w:t>sledeč</w:t>
      </w:r>
      <w:r w:rsidR="00975890" w:rsidRPr="00043A55">
        <w:rPr>
          <w:rFonts w:cs="Arial"/>
          <w:spacing w:val="3"/>
          <w:sz w:val="22"/>
          <w:szCs w:val="22"/>
        </w:rPr>
        <w:t>i</w:t>
      </w:r>
      <w:r w:rsidRPr="00043A55">
        <w:rPr>
          <w:rFonts w:cs="Arial"/>
          <w:spacing w:val="3"/>
          <w:sz w:val="22"/>
          <w:szCs w:val="22"/>
        </w:rPr>
        <w:t>:</w:t>
      </w:r>
    </w:p>
    <w:p w14:paraId="36FD9A2E" w14:textId="77777777" w:rsidR="00A85D21" w:rsidRPr="00043A55" w:rsidRDefault="00A85D21" w:rsidP="00A85D21">
      <w:pPr>
        <w:rPr>
          <w:rFonts w:cs="Arial"/>
          <w:spacing w:val="3"/>
          <w:sz w:val="22"/>
          <w:szCs w:val="22"/>
        </w:rPr>
      </w:pPr>
    </w:p>
    <w:p w14:paraId="2C3F90D9" w14:textId="79A4844F" w:rsidR="00A85D21" w:rsidRPr="00043A55" w:rsidRDefault="00A85D21" w:rsidP="00A85D21">
      <w:pPr>
        <w:jc w:val="both"/>
        <w:rPr>
          <w:rFonts w:cs="Arial"/>
          <w:i/>
          <w:iCs/>
        </w:rPr>
      </w:pPr>
      <w:r w:rsidRPr="00043A55">
        <w:rPr>
          <w:rFonts w:cs="Arial"/>
          <w:i/>
          <w:iCs/>
          <w:sz w:val="22"/>
          <w:szCs w:val="22"/>
        </w:rPr>
        <w:t>»(1) Za zazidana stavbna zemljišča po tem členu se štejejo tista zemljišča, na katerih so gradbene parcele z zgrajenimi stavbami in gradbenimi inženirskimi objekti, ki niso objekti gospodarske javne infrastrukture in tista zemljišča, na katerih se je na podlagi dokončnega gradbenega dovoljenja začelo z gradnjo stavb in gradbenih inženirskih objektov, ki niso objekti gospodarske javne infrastrukture</w:t>
      </w:r>
      <w:r w:rsidRPr="00043A55">
        <w:rPr>
          <w:rFonts w:cs="Arial"/>
          <w:i/>
          <w:iCs/>
        </w:rPr>
        <w:t>.«</w:t>
      </w:r>
    </w:p>
    <w:p w14:paraId="28A42C3D" w14:textId="77777777" w:rsidR="00A85D21" w:rsidRPr="00043A55" w:rsidRDefault="00A85D21" w:rsidP="00A85D21">
      <w:pPr>
        <w:jc w:val="both"/>
        <w:rPr>
          <w:rFonts w:cs="Arial"/>
          <w:sz w:val="22"/>
          <w:szCs w:val="22"/>
        </w:rPr>
      </w:pPr>
    </w:p>
    <w:p w14:paraId="30E1AE16" w14:textId="5CB0293E" w:rsidR="00A85D21" w:rsidRPr="00043A55" w:rsidRDefault="00A85D21" w:rsidP="00A85D21">
      <w:pPr>
        <w:jc w:val="both"/>
        <w:rPr>
          <w:rFonts w:cs="Arial"/>
          <w:i/>
          <w:iCs/>
          <w:sz w:val="22"/>
          <w:szCs w:val="22"/>
        </w:rPr>
      </w:pPr>
      <w:r w:rsidRPr="00043A55">
        <w:rPr>
          <w:rFonts w:cs="Arial"/>
          <w:i/>
          <w:iCs/>
          <w:sz w:val="22"/>
          <w:szCs w:val="22"/>
        </w:rPr>
        <w:lastRenderedPageBreak/>
        <w:t>»(3) Površina zazidanega stavbnega zemljišča za stanovanjski namen se določi kot neto tlorisna površina vseh zaprtih prostorov posameznega stanovanjskega dela stanovanjskega namena in neto tlorisna površina garaže za osebna vozila, če je le-ta vpisana kot samostojni stavbni del. Zaprti prostori stavbnega dela so vsi prostori, ki se v katastru nepremičnin ne vodijo pod naslednjimi opisi: odprta terasa, odprt balkon, odprta loža in podobno.«</w:t>
      </w:r>
    </w:p>
    <w:p w14:paraId="3C3B083B" w14:textId="77777777" w:rsidR="002000BF" w:rsidRPr="00043A55" w:rsidRDefault="002000BF" w:rsidP="00A85D21">
      <w:pPr>
        <w:jc w:val="both"/>
        <w:rPr>
          <w:rFonts w:cs="Arial"/>
          <w:i/>
          <w:iCs/>
          <w:sz w:val="22"/>
          <w:szCs w:val="22"/>
        </w:rPr>
      </w:pPr>
    </w:p>
    <w:p w14:paraId="56899A13" w14:textId="77777777" w:rsidR="00975890" w:rsidRPr="00043A55" w:rsidRDefault="00975890" w:rsidP="00975890">
      <w:pPr>
        <w:jc w:val="both"/>
        <w:rPr>
          <w:rFonts w:cs="Arial"/>
          <w:sz w:val="22"/>
          <w:szCs w:val="22"/>
          <w:u w:val="single"/>
        </w:rPr>
      </w:pPr>
      <w:r w:rsidRPr="00043A55">
        <w:rPr>
          <w:rFonts w:cs="Arial"/>
          <w:sz w:val="22"/>
          <w:szCs w:val="22"/>
          <w:u w:val="single"/>
        </w:rPr>
        <w:t>Obrazložitev:</w:t>
      </w:r>
    </w:p>
    <w:p w14:paraId="0CDB474A" w14:textId="7132F667" w:rsidR="007B48D4" w:rsidRPr="00043A55" w:rsidRDefault="007B48D4" w:rsidP="007B48D4">
      <w:pPr>
        <w:jc w:val="both"/>
        <w:rPr>
          <w:rFonts w:cs="Arial"/>
          <w:spacing w:val="3"/>
          <w:sz w:val="22"/>
          <w:szCs w:val="22"/>
        </w:rPr>
      </w:pPr>
      <w:r w:rsidRPr="00043A55">
        <w:rPr>
          <w:rFonts w:cs="Arial"/>
          <w:spacing w:val="3"/>
          <w:sz w:val="22"/>
          <w:szCs w:val="22"/>
        </w:rPr>
        <w:t>4. člen opredeljuje zazidana stavbna zemljišča. Pri obračunu nadomestila za uporabo stavbnega zemljišča se upošteva neto tlorisna površina zaprtih prostorov stanovanjskih in poslovnih površin. Ker drug</w:t>
      </w:r>
      <w:r w:rsidR="00513904" w:rsidRPr="00043A55">
        <w:rPr>
          <w:rFonts w:cs="Arial"/>
          <w:spacing w:val="3"/>
          <w:sz w:val="22"/>
          <w:szCs w:val="22"/>
        </w:rPr>
        <w:t>i</w:t>
      </w:r>
      <w:r w:rsidRPr="00043A55">
        <w:rPr>
          <w:rFonts w:cs="Arial"/>
          <w:spacing w:val="3"/>
          <w:sz w:val="22"/>
          <w:szCs w:val="22"/>
        </w:rPr>
        <w:t xml:space="preserve"> stavek prvega odstavka četrtega člena se nanaša na zemljišče na katerem stoji stavba in se ne upošteva pri obračunu zazidanih stavbnih zemljišč, se briše.</w:t>
      </w:r>
    </w:p>
    <w:p w14:paraId="77159F60" w14:textId="77777777" w:rsidR="00975890" w:rsidRPr="00043A55" w:rsidRDefault="00975890" w:rsidP="00A85D21">
      <w:pPr>
        <w:jc w:val="both"/>
        <w:rPr>
          <w:rFonts w:cs="Arial"/>
          <w:sz w:val="22"/>
          <w:szCs w:val="22"/>
        </w:rPr>
      </w:pPr>
    </w:p>
    <w:p w14:paraId="5E0C212E" w14:textId="5EF5D373" w:rsidR="007B48D4" w:rsidRPr="00043A55" w:rsidRDefault="007B48D4" w:rsidP="00A85D21">
      <w:pPr>
        <w:jc w:val="both"/>
        <w:rPr>
          <w:rFonts w:cs="Arial"/>
          <w:sz w:val="22"/>
          <w:szCs w:val="22"/>
        </w:rPr>
      </w:pPr>
      <w:r w:rsidRPr="00043A55">
        <w:rPr>
          <w:rFonts w:cs="Arial"/>
          <w:sz w:val="22"/>
          <w:szCs w:val="22"/>
        </w:rPr>
        <w:t xml:space="preserve">Z besedo podobno v tretjem odstavku četrtega člena se dopušča možnost upoštevanja drugače poimenovanih odprtih prostorov, ki niso predmet </w:t>
      </w:r>
      <w:r w:rsidR="002C0B61" w:rsidRPr="00043A55">
        <w:rPr>
          <w:rFonts w:cs="Arial"/>
          <w:sz w:val="22"/>
          <w:szCs w:val="22"/>
        </w:rPr>
        <w:t>obdavčitve</w:t>
      </w:r>
      <w:r w:rsidRPr="00043A55">
        <w:rPr>
          <w:rFonts w:cs="Arial"/>
          <w:sz w:val="22"/>
          <w:szCs w:val="22"/>
        </w:rPr>
        <w:t>.</w:t>
      </w:r>
    </w:p>
    <w:p w14:paraId="3B071453" w14:textId="77777777" w:rsidR="00A85D21" w:rsidRPr="00043A55" w:rsidRDefault="00A85D21" w:rsidP="00A85D21">
      <w:pPr>
        <w:jc w:val="both"/>
        <w:rPr>
          <w:rFonts w:cs="Arial"/>
          <w:sz w:val="22"/>
          <w:szCs w:val="22"/>
        </w:rPr>
      </w:pPr>
    </w:p>
    <w:p w14:paraId="356985D2" w14:textId="034484C1" w:rsidR="00A85D21" w:rsidRPr="00043A55" w:rsidRDefault="00262E8C" w:rsidP="00C23F6B">
      <w:pPr>
        <w:pStyle w:val="Odstavekseznama"/>
        <w:numPr>
          <w:ilvl w:val="0"/>
          <w:numId w:val="27"/>
        </w:numPr>
        <w:jc w:val="both"/>
        <w:rPr>
          <w:rFonts w:cs="Arial"/>
          <w:spacing w:val="3"/>
          <w:sz w:val="20"/>
        </w:rPr>
      </w:pPr>
      <w:r w:rsidRPr="00043A55">
        <w:rPr>
          <w:rFonts w:cs="Arial"/>
          <w:spacing w:val="3"/>
          <w:sz w:val="22"/>
          <w:szCs w:val="22"/>
        </w:rPr>
        <w:t xml:space="preserve">5. člen se spremeni tako, da se </w:t>
      </w:r>
      <w:r w:rsidR="002000BF" w:rsidRPr="00043A55">
        <w:rPr>
          <w:rFonts w:cs="Arial"/>
          <w:spacing w:val="3"/>
          <w:sz w:val="22"/>
          <w:szCs w:val="22"/>
        </w:rPr>
        <w:t xml:space="preserve">v prvem odstavku petega člena briše besede »in deli parcel« ter </w:t>
      </w:r>
      <w:r w:rsidRPr="00043A55">
        <w:rPr>
          <w:rFonts w:cs="Arial"/>
          <w:spacing w:val="3"/>
          <w:sz w:val="22"/>
          <w:szCs w:val="22"/>
        </w:rPr>
        <w:t>v celoti brišeta drugi in tretji odstavek ter se ju nadomesti z novim besedilom. Četrti in peti odstavek se preštevilčita v tretji in četrti. Novo besedilo</w:t>
      </w:r>
      <w:r w:rsidR="00975890" w:rsidRPr="00043A55">
        <w:rPr>
          <w:rFonts w:cs="Arial"/>
          <w:spacing w:val="3"/>
          <w:sz w:val="22"/>
          <w:szCs w:val="22"/>
        </w:rPr>
        <w:t xml:space="preserve"> 5. člena</w:t>
      </w:r>
      <w:r w:rsidRPr="00043A55">
        <w:rPr>
          <w:rFonts w:cs="Arial"/>
          <w:spacing w:val="3"/>
          <w:sz w:val="22"/>
          <w:szCs w:val="22"/>
        </w:rPr>
        <w:t xml:space="preserve"> odloka v drugem branju je sledeče:</w:t>
      </w:r>
    </w:p>
    <w:p w14:paraId="5588AF45" w14:textId="77777777" w:rsidR="00262E8C" w:rsidRPr="00043A55" w:rsidRDefault="00262E8C" w:rsidP="00C23F6B">
      <w:pPr>
        <w:jc w:val="both"/>
        <w:rPr>
          <w:rFonts w:cs="Arial"/>
          <w:spacing w:val="3"/>
          <w:sz w:val="20"/>
        </w:rPr>
      </w:pPr>
    </w:p>
    <w:p w14:paraId="787C03DC" w14:textId="7ED4DF15" w:rsidR="002000BF" w:rsidRPr="00043A55" w:rsidRDefault="002000BF" w:rsidP="00C23F6B">
      <w:pPr>
        <w:jc w:val="both"/>
        <w:rPr>
          <w:rFonts w:cs="Arial"/>
          <w:i/>
          <w:iCs/>
          <w:sz w:val="22"/>
          <w:szCs w:val="22"/>
        </w:rPr>
      </w:pPr>
      <w:r w:rsidRPr="00043A55">
        <w:rPr>
          <w:rFonts w:cs="Arial"/>
          <w:i/>
          <w:iCs/>
          <w:sz w:val="22"/>
          <w:szCs w:val="22"/>
        </w:rPr>
        <w:t>»(1) Za nezazidana stavbna zemljišča po tem členu se štejejo tiste zemljiške parcele, za katere je z izvedbenim prostorskim aktom določeno, da je na njih dopustna gradnja stanovanjskih in poslovnih stavb, ki niso namenjene za potrebe zdravstva, socialnega in otroškega varstva, šolstva, kulture, znanosti, športa in javne uprave in da je na njih dopustna gradnja gradbenih inženirskih objektov, ki niso objekti gradbene javne infrastrukture in tudi niso namenjeni za potrebe zdravstva, socialnega in otroškega varstva, šolstva, kulture, znanosti, športa in javne uprave ter je njih zagotovljena oskrba s pitno vodo in energijo, odvajanje odplak, odstranjevanje odpadkov ter dostop na javno cesto. Za odvajanje odplak se štejejo tudi območja na katerih je dopustna gradnja greznic in malih čistilnih naprav.«</w:t>
      </w:r>
    </w:p>
    <w:p w14:paraId="753FBA42" w14:textId="77777777" w:rsidR="002000BF" w:rsidRPr="00043A55" w:rsidRDefault="002000BF" w:rsidP="00C23F6B">
      <w:pPr>
        <w:jc w:val="both"/>
        <w:rPr>
          <w:rFonts w:cs="Arial"/>
          <w:i/>
          <w:iCs/>
          <w:sz w:val="22"/>
          <w:szCs w:val="22"/>
        </w:rPr>
      </w:pPr>
    </w:p>
    <w:p w14:paraId="445F391E" w14:textId="74051859" w:rsidR="00262E8C" w:rsidRPr="00043A55" w:rsidRDefault="00262E8C" w:rsidP="00C23F6B">
      <w:pPr>
        <w:jc w:val="both"/>
        <w:rPr>
          <w:rFonts w:cs="Arial"/>
          <w:b/>
          <w:bCs/>
          <w:i/>
          <w:iCs/>
          <w:sz w:val="22"/>
          <w:szCs w:val="22"/>
        </w:rPr>
      </w:pPr>
      <w:r w:rsidRPr="00043A55">
        <w:rPr>
          <w:rFonts w:cs="Arial"/>
          <w:i/>
          <w:iCs/>
          <w:sz w:val="22"/>
          <w:szCs w:val="22"/>
        </w:rPr>
        <w:t>»(2) Površina nezazidanega stavbnega zemljišča se določi kot površina zemljiške parcele, ki je namenjena gradnji ob upoštevanju predpisov o graditvi objektov in pogojev vsakokratnega prostorskega akta.«</w:t>
      </w:r>
    </w:p>
    <w:p w14:paraId="141F1C5A" w14:textId="77777777" w:rsidR="00262E8C" w:rsidRPr="00043A55" w:rsidRDefault="00262E8C" w:rsidP="00C23F6B">
      <w:pPr>
        <w:jc w:val="both"/>
        <w:rPr>
          <w:rFonts w:cs="Arial"/>
          <w:i/>
          <w:iCs/>
          <w:sz w:val="22"/>
          <w:szCs w:val="22"/>
        </w:rPr>
      </w:pPr>
    </w:p>
    <w:p w14:paraId="088F641E" w14:textId="04758344" w:rsidR="00262E8C" w:rsidRPr="00043A55" w:rsidRDefault="00262E8C" w:rsidP="00C23F6B">
      <w:pPr>
        <w:jc w:val="both"/>
        <w:rPr>
          <w:rFonts w:cs="Arial"/>
          <w:i/>
          <w:iCs/>
          <w:sz w:val="22"/>
          <w:szCs w:val="22"/>
        </w:rPr>
      </w:pPr>
      <w:r w:rsidRPr="00043A55">
        <w:rPr>
          <w:rFonts w:cs="Arial"/>
          <w:i/>
          <w:iCs/>
          <w:sz w:val="22"/>
          <w:szCs w:val="22"/>
        </w:rPr>
        <w:t>»(3) Za nezazidano stavbno zemljišče se šteje nezazidana zemljiška parcela, kot tudi del nezazidane zemljiške parcele oziroma več zemljiških parcel istega lastnika oz. lastnikov in iste namenske rabe, ki neposredno mejijo ena na drugo tako, da jih je mogoče šteti za zaključeno celoto.«</w:t>
      </w:r>
    </w:p>
    <w:p w14:paraId="2C4A95BD" w14:textId="77777777" w:rsidR="00262E8C" w:rsidRPr="00043A55" w:rsidRDefault="00262E8C" w:rsidP="00262E8C">
      <w:pPr>
        <w:rPr>
          <w:rFonts w:cs="Arial"/>
          <w:spacing w:val="3"/>
          <w:sz w:val="20"/>
        </w:rPr>
      </w:pPr>
    </w:p>
    <w:p w14:paraId="6BEE079D" w14:textId="77777777" w:rsidR="008767E7" w:rsidRPr="00043A55" w:rsidRDefault="008767E7" w:rsidP="008767E7">
      <w:pPr>
        <w:jc w:val="both"/>
        <w:rPr>
          <w:rFonts w:cs="Arial"/>
          <w:sz w:val="22"/>
          <w:szCs w:val="22"/>
          <w:u w:val="single"/>
        </w:rPr>
      </w:pPr>
      <w:r w:rsidRPr="00043A55">
        <w:rPr>
          <w:rFonts w:cs="Arial"/>
          <w:sz w:val="22"/>
          <w:szCs w:val="22"/>
          <w:u w:val="single"/>
        </w:rPr>
        <w:t>Obrazložitev:</w:t>
      </w:r>
    </w:p>
    <w:p w14:paraId="00738CD2" w14:textId="368F0635" w:rsidR="008767E7" w:rsidRPr="00043A55" w:rsidRDefault="002C0B61" w:rsidP="002C0B61">
      <w:pPr>
        <w:jc w:val="both"/>
        <w:rPr>
          <w:rFonts w:cs="Arial"/>
          <w:spacing w:val="3"/>
          <w:sz w:val="22"/>
          <w:szCs w:val="22"/>
        </w:rPr>
      </w:pPr>
      <w:r w:rsidRPr="00043A55">
        <w:rPr>
          <w:rFonts w:cs="Arial"/>
          <w:spacing w:val="3"/>
          <w:sz w:val="22"/>
          <w:szCs w:val="22"/>
        </w:rPr>
        <w:t>Drugi in tretji odstavek 5. člena predloženega odloka v prvem branju sta upoštevala določbe trenutno veljavnega občinskega prostorskega načrta. Zaradi možnosti sprememb določil le tega, se v odloku pripravljenim za drugo branje predlaga, da se za zajem površine za obračun nadomestila od nezazidanih stavbnih zemljišč upošteva predpise o graditvi objektov in pogoje vsakokratnega veljavnega akta.</w:t>
      </w:r>
    </w:p>
    <w:p w14:paraId="7C893ACC" w14:textId="77777777" w:rsidR="007B48D4" w:rsidRPr="00043A55" w:rsidRDefault="007B48D4" w:rsidP="00262E8C">
      <w:pPr>
        <w:rPr>
          <w:rFonts w:cs="Arial"/>
          <w:spacing w:val="3"/>
          <w:sz w:val="20"/>
        </w:rPr>
      </w:pPr>
    </w:p>
    <w:p w14:paraId="16694545" w14:textId="4B341E16" w:rsidR="009E128F" w:rsidRPr="00043A55" w:rsidRDefault="0061621A" w:rsidP="0061621A">
      <w:pPr>
        <w:pStyle w:val="Odstavekseznama"/>
        <w:numPr>
          <w:ilvl w:val="0"/>
          <w:numId w:val="27"/>
        </w:numPr>
        <w:rPr>
          <w:rFonts w:cs="Arial"/>
          <w:spacing w:val="3"/>
          <w:sz w:val="22"/>
          <w:szCs w:val="22"/>
        </w:rPr>
      </w:pPr>
      <w:r w:rsidRPr="00043A55">
        <w:rPr>
          <w:rFonts w:cs="Arial"/>
          <w:spacing w:val="3"/>
          <w:sz w:val="22"/>
          <w:szCs w:val="22"/>
        </w:rPr>
        <w:t>V 7. členu je v drugem branju dodano število točk za nezazidana stavbna zemljišča. Novo besedilo:</w:t>
      </w:r>
    </w:p>
    <w:p w14:paraId="621DD73B" w14:textId="77777777" w:rsidR="0061621A" w:rsidRPr="00043A55" w:rsidRDefault="0061621A" w:rsidP="0061621A">
      <w:pPr>
        <w:rPr>
          <w:rFonts w:cs="Arial"/>
          <w:spacing w:val="3"/>
          <w:sz w:val="20"/>
        </w:rPr>
      </w:pPr>
    </w:p>
    <w:p w14:paraId="7A5BE8AC" w14:textId="3D5C09BF" w:rsidR="0061621A" w:rsidRPr="00043A55" w:rsidRDefault="0061621A" w:rsidP="0061621A">
      <w:pPr>
        <w:jc w:val="both"/>
        <w:rPr>
          <w:rFonts w:cs="Arial"/>
          <w:i/>
          <w:iCs/>
          <w:sz w:val="22"/>
          <w:szCs w:val="22"/>
        </w:rPr>
      </w:pPr>
      <w:r w:rsidRPr="00043A55">
        <w:rPr>
          <w:rFonts w:cs="Arial"/>
          <w:i/>
          <w:iCs/>
          <w:sz w:val="22"/>
          <w:szCs w:val="22"/>
        </w:rPr>
        <w:t>»(1) Opremljenost stavbnega zemljišča s komunalnimi in drugimi napravami individualne in skupne rabe ter dejanske možnosti priključitve na te naprave se ovrednoti z naslednjimi točkami:</w:t>
      </w:r>
    </w:p>
    <w:p w14:paraId="6493ED77" w14:textId="77777777" w:rsidR="00513904" w:rsidRPr="00043A55" w:rsidRDefault="00513904" w:rsidP="0061621A">
      <w:pPr>
        <w:jc w:val="both"/>
        <w:rPr>
          <w:rFonts w:cs="Arial"/>
          <w:i/>
          <w:iCs/>
          <w:sz w:val="22"/>
          <w:szCs w:val="22"/>
        </w:rPr>
      </w:pPr>
    </w:p>
    <w:p w14:paraId="32FA03E6" w14:textId="77777777" w:rsidR="0061621A" w:rsidRPr="00043A55" w:rsidRDefault="0061621A" w:rsidP="0061621A">
      <w:pPr>
        <w:jc w:val="both"/>
        <w:rPr>
          <w:rFonts w:cs="Arial"/>
          <w:i/>
          <w:iCs/>
          <w:sz w:val="22"/>
          <w:szCs w:val="22"/>
        </w:rPr>
      </w:pPr>
    </w:p>
    <w:tbl>
      <w:tblPr>
        <w:tblStyle w:val="Tabelamrea"/>
        <w:tblW w:w="0" w:type="auto"/>
        <w:tblLook w:val="04A0" w:firstRow="1" w:lastRow="0" w:firstColumn="1" w:lastColumn="0" w:noHBand="0" w:noVBand="1"/>
      </w:tblPr>
      <w:tblGrid>
        <w:gridCol w:w="412"/>
        <w:gridCol w:w="3365"/>
        <w:gridCol w:w="2555"/>
        <w:gridCol w:w="2396"/>
        <w:gridCol w:w="339"/>
      </w:tblGrid>
      <w:tr w:rsidR="00043A55" w:rsidRPr="00043A55" w14:paraId="2A6002C9" w14:textId="3F4FFEE7" w:rsidTr="00E846DD">
        <w:tc>
          <w:tcPr>
            <w:tcW w:w="411" w:type="dxa"/>
          </w:tcPr>
          <w:p w14:paraId="3C745A4F" w14:textId="77777777" w:rsidR="00E846DD" w:rsidRPr="00043A55" w:rsidRDefault="00E846DD" w:rsidP="00543C05">
            <w:pPr>
              <w:jc w:val="both"/>
              <w:rPr>
                <w:rFonts w:cs="Arial"/>
                <w:i/>
                <w:iCs/>
                <w:sz w:val="22"/>
                <w:szCs w:val="22"/>
              </w:rPr>
            </w:pPr>
          </w:p>
        </w:tc>
        <w:tc>
          <w:tcPr>
            <w:tcW w:w="3389" w:type="dxa"/>
          </w:tcPr>
          <w:p w14:paraId="56B954AD" w14:textId="77777777" w:rsidR="00E846DD" w:rsidRPr="00043A55" w:rsidRDefault="00E846DD" w:rsidP="00543C05">
            <w:pPr>
              <w:jc w:val="both"/>
              <w:rPr>
                <w:rFonts w:cs="Arial"/>
                <w:i/>
                <w:iCs/>
                <w:sz w:val="22"/>
                <w:szCs w:val="22"/>
              </w:rPr>
            </w:pPr>
            <w:r w:rsidRPr="00043A55">
              <w:rPr>
                <w:rFonts w:cs="Arial"/>
                <w:i/>
                <w:iCs/>
                <w:sz w:val="22"/>
                <w:szCs w:val="22"/>
              </w:rPr>
              <w:t>Opis opremljenosti</w:t>
            </w:r>
          </w:p>
        </w:tc>
        <w:tc>
          <w:tcPr>
            <w:tcW w:w="2574" w:type="dxa"/>
          </w:tcPr>
          <w:p w14:paraId="1EF251BB" w14:textId="77777777" w:rsidR="00E846DD" w:rsidRPr="00043A55" w:rsidRDefault="00E846DD" w:rsidP="00543C05">
            <w:pPr>
              <w:jc w:val="both"/>
              <w:rPr>
                <w:rFonts w:cs="Arial"/>
                <w:i/>
                <w:iCs/>
                <w:sz w:val="22"/>
                <w:szCs w:val="22"/>
              </w:rPr>
            </w:pPr>
            <w:r w:rsidRPr="00043A55">
              <w:rPr>
                <w:rFonts w:cs="Arial"/>
                <w:i/>
                <w:iCs/>
                <w:sz w:val="22"/>
                <w:szCs w:val="22"/>
              </w:rPr>
              <w:t>Število točk – zazidana stavbna zemljišča</w:t>
            </w:r>
          </w:p>
        </w:tc>
        <w:tc>
          <w:tcPr>
            <w:tcW w:w="2410" w:type="dxa"/>
            <w:tcBorders>
              <w:right w:val="single" w:sz="4" w:space="0" w:color="auto"/>
            </w:tcBorders>
          </w:tcPr>
          <w:p w14:paraId="51364774" w14:textId="77777777" w:rsidR="00E846DD" w:rsidRPr="00043A55" w:rsidRDefault="00E846DD" w:rsidP="00543C05">
            <w:pPr>
              <w:jc w:val="both"/>
              <w:rPr>
                <w:rFonts w:cs="Arial"/>
                <w:i/>
                <w:iCs/>
                <w:sz w:val="22"/>
                <w:szCs w:val="22"/>
              </w:rPr>
            </w:pPr>
            <w:r w:rsidRPr="00043A55">
              <w:rPr>
                <w:rFonts w:cs="Arial"/>
                <w:i/>
                <w:iCs/>
                <w:sz w:val="22"/>
                <w:szCs w:val="22"/>
              </w:rPr>
              <w:t>Število točk – nezazidana stavbna zemljišča</w:t>
            </w:r>
          </w:p>
        </w:tc>
        <w:tc>
          <w:tcPr>
            <w:tcW w:w="278" w:type="dxa"/>
            <w:tcBorders>
              <w:top w:val="nil"/>
              <w:left w:val="single" w:sz="4" w:space="0" w:color="auto"/>
              <w:bottom w:val="nil"/>
              <w:right w:val="nil"/>
            </w:tcBorders>
          </w:tcPr>
          <w:p w14:paraId="7AF2B8F5" w14:textId="77777777" w:rsidR="00E846DD" w:rsidRPr="00043A55" w:rsidRDefault="00E846DD" w:rsidP="00543C05">
            <w:pPr>
              <w:jc w:val="both"/>
              <w:rPr>
                <w:rFonts w:cs="Arial"/>
                <w:i/>
                <w:iCs/>
                <w:sz w:val="22"/>
                <w:szCs w:val="22"/>
              </w:rPr>
            </w:pPr>
          </w:p>
        </w:tc>
      </w:tr>
      <w:tr w:rsidR="00043A55" w:rsidRPr="00043A55" w14:paraId="409E1CB1" w14:textId="4CAE956D" w:rsidTr="00E846DD">
        <w:tc>
          <w:tcPr>
            <w:tcW w:w="411" w:type="dxa"/>
          </w:tcPr>
          <w:p w14:paraId="4057A419" w14:textId="77777777" w:rsidR="00E846DD" w:rsidRPr="00043A55" w:rsidRDefault="00E846DD" w:rsidP="00543C05">
            <w:pPr>
              <w:jc w:val="both"/>
              <w:rPr>
                <w:rFonts w:cs="Arial"/>
                <w:i/>
                <w:iCs/>
                <w:sz w:val="22"/>
                <w:szCs w:val="22"/>
              </w:rPr>
            </w:pPr>
            <w:r w:rsidRPr="00043A55">
              <w:rPr>
                <w:rFonts w:cs="Arial"/>
                <w:i/>
                <w:iCs/>
                <w:sz w:val="22"/>
                <w:szCs w:val="22"/>
              </w:rPr>
              <w:t>1.</w:t>
            </w:r>
          </w:p>
        </w:tc>
        <w:tc>
          <w:tcPr>
            <w:tcW w:w="3389" w:type="dxa"/>
          </w:tcPr>
          <w:p w14:paraId="7D3F2D11" w14:textId="77777777" w:rsidR="00E846DD" w:rsidRPr="00043A55" w:rsidRDefault="00E846DD" w:rsidP="00543C05">
            <w:pPr>
              <w:jc w:val="both"/>
              <w:rPr>
                <w:rFonts w:cs="Arial"/>
                <w:i/>
                <w:iCs/>
                <w:sz w:val="22"/>
                <w:szCs w:val="22"/>
              </w:rPr>
            </w:pPr>
            <w:r w:rsidRPr="00043A55">
              <w:rPr>
                <w:rFonts w:cs="Arial"/>
                <w:i/>
                <w:iCs/>
                <w:sz w:val="22"/>
                <w:szCs w:val="22"/>
              </w:rPr>
              <w:t>urejeno cestišče</w:t>
            </w:r>
          </w:p>
        </w:tc>
        <w:tc>
          <w:tcPr>
            <w:tcW w:w="2574" w:type="dxa"/>
          </w:tcPr>
          <w:p w14:paraId="7BB0EB25" w14:textId="77777777" w:rsidR="00E846DD" w:rsidRPr="00043A55" w:rsidRDefault="00E846DD" w:rsidP="00543C05">
            <w:pPr>
              <w:jc w:val="center"/>
              <w:rPr>
                <w:rFonts w:cs="Arial"/>
                <w:i/>
                <w:iCs/>
                <w:sz w:val="22"/>
                <w:szCs w:val="22"/>
              </w:rPr>
            </w:pPr>
            <w:r w:rsidRPr="00043A55">
              <w:rPr>
                <w:rFonts w:cs="Arial"/>
                <w:i/>
                <w:iCs/>
                <w:sz w:val="22"/>
                <w:szCs w:val="22"/>
              </w:rPr>
              <w:t>20</w:t>
            </w:r>
          </w:p>
        </w:tc>
        <w:tc>
          <w:tcPr>
            <w:tcW w:w="2410" w:type="dxa"/>
            <w:tcBorders>
              <w:right w:val="single" w:sz="4" w:space="0" w:color="auto"/>
            </w:tcBorders>
          </w:tcPr>
          <w:p w14:paraId="4D39E1F4" w14:textId="77777777" w:rsidR="00E846DD" w:rsidRPr="00043A55" w:rsidRDefault="00E846DD" w:rsidP="00543C05">
            <w:pPr>
              <w:jc w:val="center"/>
              <w:rPr>
                <w:rFonts w:cs="Arial"/>
                <w:i/>
                <w:iCs/>
                <w:sz w:val="22"/>
                <w:szCs w:val="22"/>
              </w:rPr>
            </w:pPr>
            <w:r w:rsidRPr="00043A55">
              <w:rPr>
                <w:rFonts w:cs="Arial"/>
                <w:i/>
                <w:iCs/>
                <w:sz w:val="22"/>
                <w:szCs w:val="22"/>
              </w:rPr>
              <w:t>10</w:t>
            </w:r>
          </w:p>
        </w:tc>
        <w:tc>
          <w:tcPr>
            <w:tcW w:w="278" w:type="dxa"/>
            <w:tcBorders>
              <w:top w:val="nil"/>
              <w:left w:val="single" w:sz="4" w:space="0" w:color="auto"/>
              <w:bottom w:val="nil"/>
              <w:right w:val="nil"/>
            </w:tcBorders>
          </w:tcPr>
          <w:p w14:paraId="60A74B57" w14:textId="77777777" w:rsidR="00E846DD" w:rsidRPr="00043A55" w:rsidRDefault="00E846DD" w:rsidP="00543C05">
            <w:pPr>
              <w:jc w:val="center"/>
              <w:rPr>
                <w:rFonts w:cs="Arial"/>
                <w:i/>
                <w:iCs/>
                <w:sz w:val="22"/>
                <w:szCs w:val="22"/>
              </w:rPr>
            </w:pPr>
          </w:p>
        </w:tc>
      </w:tr>
      <w:tr w:rsidR="00043A55" w:rsidRPr="00043A55" w14:paraId="2BD9335A" w14:textId="0D023328" w:rsidTr="00E846DD">
        <w:tc>
          <w:tcPr>
            <w:tcW w:w="411" w:type="dxa"/>
          </w:tcPr>
          <w:p w14:paraId="0CBF7DFB" w14:textId="77777777" w:rsidR="00E846DD" w:rsidRPr="00043A55" w:rsidRDefault="00E846DD" w:rsidP="00543C05">
            <w:pPr>
              <w:jc w:val="both"/>
              <w:rPr>
                <w:rFonts w:cs="Arial"/>
                <w:i/>
                <w:iCs/>
                <w:sz w:val="22"/>
                <w:szCs w:val="22"/>
              </w:rPr>
            </w:pPr>
            <w:r w:rsidRPr="00043A55">
              <w:rPr>
                <w:rFonts w:cs="Arial"/>
                <w:i/>
                <w:iCs/>
                <w:sz w:val="22"/>
                <w:szCs w:val="22"/>
              </w:rPr>
              <w:t>2.</w:t>
            </w:r>
          </w:p>
        </w:tc>
        <w:tc>
          <w:tcPr>
            <w:tcW w:w="3389" w:type="dxa"/>
          </w:tcPr>
          <w:p w14:paraId="2950CB32" w14:textId="77777777" w:rsidR="00E846DD" w:rsidRPr="00043A55" w:rsidRDefault="00E846DD" w:rsidP="00543C05">
            <w:pPr>
              <w:jc w:val="both"/>
              <w:rPr>
                <w:rFonts w:cs="Arial"/>
                <w:i/>
                <w:iCs/>
                <w:sz w:val="22"/>
                <w:szCs w:val="22"/>
              </w:rPr>
            </w:pPr>
            <w:r w:rsidRPr="00043A55">
              <w:rPr>
                <w:rFonts w:cs="Arial"/>
                <w:i/>
                <w:iCs/>
                <w:sz w:val="22"/>
                <w:szCs w:val="22"/>
              </w:rPr>
              <w:t>vodovodno omrežje</w:t>
            </w:r>
          </w:p>
        </w:tc>
        <w:tc>
          <w:tcPr>
            <w:tcW w:w="2574" w:type="dxa"/>
          </w:tcPr>
          <w:p w14:paraId="1B8FFBCF" w14:textId="77777777" w:rsidR="00E846DD" w:rsidRPr="00043A55" w:rsidRDefault="00E846DD" w:rsidP="00543C05">
            <w:pPr>
              <w:jc w:val="center"/>
              <w:rPr>
                <w:rFonts w:cs="Arial"/>
                <w:i/>
                <w:iCs/>
                <w:sz w:val="22"/>
                <w:szCs w:val="22"/>
              </w:rPr>
            </w:pPr>
            <w:r w:rsidRPr="00043A55">
              <w:rPr>
                <w:rFonts w:cs="Arial"/>
                <w:i/>
                <w:iCs/>
                <w:sz w:val="22"/>
                <w:szCs w:val="22"/>
              </w:rPr>
              <w:t>20</w:t>
            </w:r>
          </w:p>
        </w:tc>
        <w:tc>
          <w:tcPr>
            <w:tcW w:w="2410" w:type="dxa"/>
            <w:tcBorders>
              <w:right w:val="single" w:sz="4" w:space="0" w:color="auto"/>
            </w:tcBorders>
          </w:tcPr>
          <w:p w14:paraId="7DBBE1FA" w14:textId="77777777" w:rsidR="00E846DD" w:rsidRPr="00043A55" w:rsidRDefault="00E846DD" w:rsidP="00543C05">
            <w:pPr>
              <w:jc w:val="center"/>
              <w:rPr>
                <w:rFonts w:cs="Arial"/>
                <w:i/>
                <w:iCs/>
                <w:sz w:val="22"/>
                <w:szCs w:val="22"/>
              </w:rPr>
            </w:pPr>
            <w:r w:rsidRPr="00043A55">
              <w:rPr>
                <w:rFonts w:cs="Arial"/>
                <w:i/>
                <w:iCs/>
                <w:sz w:val="22"/>
                <w:szCs w:val="22"/>
              </w:rPr>
              <w:t>10</w:t>
            </w:r>
          </w:p>
        </w:tc>
        <w:tc>
          <w:tcPr>
            <w:tcW w:w="278" w:type="dxa"/>
            <w:tcBorders>
              <w:top w:val="nil"/>
              <w:left w:val="single" w:sz="4" w:space="0" w:color="auto"/>
              <w:bottom w:val="nil"/>
              <w:right w:val="nil"/>
            </w:tcBorders>
          </w:tcPr>
          <w:p w14:paraId="2871443F" w14:textId="77777777" w:rsidR="00E846DD" w:rsidRPr="00043A55" w:rsidRDefault="00E846DD" w:rsidP="00543C05">
            <w:pPr>
              <w:jc w:val="center"/>
              <w:rPr>
                <w:rFonts w:cs="Arial"/>
                <w:i/>
                <w:iCs/>
                <w:sz w:val="22"/>
                <w:szCs w:val="22"/>
              </w:rPr>
            </w:pPr>
          </w:p>
        </w:tc>
      </w:tr>
      <w:tr w:rsidR="00043A55" w:rsidRPr="00043A55" w14:paraId="5B62DB23" w14:textId="1C540001" w:rsidTr="00E846DD">
        <w:tc>
          <w:tcPr>
            <w:tcW w:w="411" w:type="dxa"/>
          </w:tcPr>
          <w:p w14:paraId="4693BD2A" w14:textId="77777777" w:rsidR="00E846DD" w:rsidRPr="00043A55" w:rsidRDefault="00E846DD" w:rsidP="00543C05">
            <w:pPr>
              <w:jc w:val="both"/>
              <w:rPr>
                <w:rFonts w:cs="Arial"/>
                <w:i/>
                <w:iCs/>
                <w:sz w:val="22"/>
                <w:szCs w:val="22"/>
              </w:rPr>
            </w:pPr>
            <w:r w:rsidRPr="00043A55">
              <w:rPr>
                <w:rFonts w:cs="Arial"/>
                <w:i/>
                <w:iCs/>
                <w:sz w:val="22"/>
                <w:szCs w:val="22"/>
              </w:rPr>
              <w:t>3.</w:t>
            </w:r>
          </w:p>
        </w:tc>
        <w:tc>
          <w:tcPr>
            <w:tcW w:w="3389" w:type="dxa"/>
          </w:tcPr>
          <w:p w14:paraId="2CCCDA50" w14:textId="77777777" w:rsidR="00E846DD" w:rsidRPr="00043A55" w:rsidRDefault="00E846DD" w:rsidP="00543C05">
            <w:pPr>
              <w:jc w:val="both"/>
              <w:rPr>
                <w:rFonts w:cs="Arial"/>
                <w:i/>
                <w:iCs/>
                <w:sz w:val="22"/>
                <w:szCs w:val="22"/>
              </w:rPr>
            </w:pPr>
            <w:r w:rsidRPr="00043A55">
              <w:rPr>
                <w:rFonts w:cs="Arial"/>
                <w:i/>
                <w:iCs/>
                <w:sz w:val="22"/>
                <w:szCs w:val="22"/>
              </w:rPr>
              <w:t>električno omrežje</w:t>
            </w:r>
          </w:p>
        </w:tc>
        <w:tc>
          <w:tcPr>
            <w:tcW w:w="2574" w:type="dxa"/>
          </w:tcPr>
          <w:p w14:paraId="49DFF1AC" w14:textId="77777777" w:rsidR="00E846DD" w:rsidRPr="00043A55" w:rsidRDefault="00E846DD" w:rsidP="00543C05">
            <w:pPr>
              <w:jc w:val="center"/>
              <w:rPr>
                <w:rFonts w:cs="Arial"/>
                <w:i/>
                <w:iCs/>
                <w:sz w:val="22"/>
                <w:szCs w:val="22"/>
              </w:rPr>
            </w:pPr>
            <w:r w:rsidRPr="00043A55">
              <w:rPr>
                <w:rFonts w:cs="Arial"/>
                <w:i/>
                <w:iCs/>
                <w:sz w:val="22"/>
                <w:szCs w:val="22"/>
              </w:rPr>
              <w:t>10</w:t>
            </w:r>
          </w:p>
        </w:tc>
        <w:tc>
          <w:tcPr>
            <w:tcW w:w="2410" w:type="dxa"/>
            <w:tcBorders>
              <w:right w:val="single" w:sz="4" w:space="0" w:color="auto"/>
            </w:tcBorders>
          </w:tcPr>
          <w:p w14:paraId="2F473FAF" w14:textId="77777777" w:rsidR="00E846DD" w:rsidRPr="00043A55" w:rsidRDefault="00E846DD" w:rsidP="00543C05">
            <w:pPr>
              <w:jc w:val="center"/>
              <w:rPr>
                <w:rFonts w:cs="Arial"/>
                <w:i/>
                <w:iCs/>
                <w:sz w:val="22"/>
                <w:szCs w:val="22"/>
              </w:rPr>
            </w:pPr>
            <w:r w:rsidRPr="00043A55">
              <w:rPr>
                <w:rFonts w:cs="Arial"/>
                <w:i/>
                <w:iCs/>
                <w:sz w:val="22"/>
                <w:szCs w:val="22"/>
              </w:rPr>
              <w:t>5</w:t>
            </w:r>
          </w:p>
        </w:tc>
        <w:tc>
          <w:tcPr>
            <w:tcW w:w="278" w:type="dxa"/>
            <w:tcBorders>
              <w:top w:val="nil"/>
              <w:left w:val="single" w:sz="4" w:space="0" w:color="auto"/>
              <w:bottom w:val="nil"/>
              <w:right w:val="nil"/>
            </w:tcBorders>
          </w:tcPr>
          <w:p w14:paraId="5D90D50B" w14:textId="77777777" w:rsidR="00E846DD" w:rsidRPr="00043A55" w:rsidRDefault="00E846DD" w:rsidP="00543C05">
            <w:pPr>
              <w:jc w:val="center"/>
              <w:rPr>
                <w:rFonts w:cs="Arial"/>
                <w:i/>
                <w:iCs/>
                <w:sz w:val="22"/>
                <w:szCs w:val="22"/>
              </w:rPr>
            </w:pPr>
          </w:p>
        </w:tc>
      </w:tr>
      <w:tr w:rsidR="00043A55" w:rsidRPr="00043A55" w14:paraId="07DB3516" w14:textId="1849E70F" w:rsidTr="00E846DD">
        <w:tc>
          <w:tcPr>
            <w:tcW w:w="411" w:type="dxa"/>
          </w:tcPr>
          <w:p w14:paraId="7A7DC140" w14:textId="77777777" w:rsidR="00E846DD" w:rsidRPr="00043A55" w:rsidRDefault="00E846DD" w:rsidP="00543C05">
            <w:pPr>
              <w:jc w:val="both"/>
              <w:rPr>
                <w:rFonts w:cs="Arial"/>
                <w:i/>
                <w:iCs/>
                <w:sz w:val="22"/>
                <w:szCs w:val="22"/>
              </w:rPr>
            </w:pPr>
            <w:r w:rsidRPr="00043A55">
              <w:rPr>
                <w:rFonts w:cs="Arial"/>
                <w:i/>
                <w:iCs/>
                <w:sz w:val="22"/>
                <w:szCs w:val="22"/>
              </w:rPr>
              <w:t>4.</w:t>
            </w:r>
          </w:p>
        </w:tc>
        <w:tc>
          <w:tcPr>
            <w:tcW w:w="3389" w:type="dxa"/>
          </w:tcPr>
          <w:p w14:paraId="456BB7E6" w14:textId="77777777" w:rsidR="00E846DD" w:rsidRPr="00043A55" w:rsidRDefault="00E846DD" w:rsidP="00543C05">
            <w:pPr>
              <w:jc w:val="both"/>
              <w:rPr>
                <w:rFonts w:cs="Arial"/>
                <w:i/>
                <w:iCs/>
                <w:sz w:val="22"/>
                <w:szCs w:val="22"/>
              </w:rPr>
            </w:pPr>
            <w:r w:rsidRPr="00043A55">
              <w:rPr>
                <w:rFonts w:cs="Arial"/>
                <w:i/>
                <w:iCs/>
                <w:sz w:val="22"/>
                <w:szCs w:val="22"/>
              </w:rPr>
              <w:t>javna razsvetljava</w:t>
            </w:r>
          </w:p>
        </w:tc>
        <w:tc>
          <w:tcPr>
            <w:tcW w:w="2574" w:type="dxa"/>
          </w:tcPr>
          <w:p w14:paraId="507AD1F0" w14:textId="77777777" w:rsidR="00E846DD" w:rsidRPr="00043A55" w:rsidRDefault="00E846DD" w:rsidP="00543C05">
            <w:pPr>
              <w:jc w:val="center"/>
              <w:rPr>
                <w:rFonts w:cs="Arial"/>
                <w:i/>
                <w:iCs/>
                <w:sz w:val="22"/>
                <w:szCs w:val="22"/>
              </w:rPr>
            </w:pPr>
            <w:r w:rsidRPr="00043A55">
              <w:rPr>
                <w:rFonts w:cs="Arial"/>
                <w:i/>
                <w:iCs/>
                <w:sz w:val="22"/>
                <w:szCs w:val="22"/>
              </w:rPr>
              <w:t>10</w:t>
            </w:r>
          </w:p>
        </w:tc>
        <w:tc>
          <w:tcPr>
            <w:tcW w:w="2410" w:type="dxa"/>
            <w:tcBorders>
              <w:right w:val="single" w:sz="4" w:space="0" w:color="auto"/>
            </w:tcBorders>
          </w:tcPr>
          <w:p w14:paraId="12D4C6CC" w14:textId="77777777" w:rsidR="00E846DD" w:rsidRPr="00043A55" w:rsidRDefault="00E846DD" w:rsidP="00543C05">
            <w:pPr>
              <w:jc w:val="center"/>
              <w:rPr>
                <w:rFonts w:cs="Arial"/>
                <w:i/>
                <w:iCs/>
                <w:sz w:val="22"/>
                <w:szCs w:val="22"/>
              </w:rPr>
            </w:pPr>
            <w:r w:rsidRPr="00043A55">
              <w:rPr>
                <w:rFonts w:cs="Arial"/>
                <w:i/>
                <w:iCs/>
                <w:sz w:val="22"/>
                <w:szCs w:val="22"/>
              </w:rPr>
              <w:t>5</w:t>
            </w:r>
          </w:p>
        </w:tc>
        <w:tc>
          <w:tcPr>
            <w:tcW w:w="278" w:type="dxa"/>
            <w:tcBorders>
              <w:top w:val="nil"/>
              <w:left w:val="single" w:sz="4" w:space="0" w:color="auto"/>
              <w:bottom w:val="nil"/>
              <w:right w:val="nil"/>
            </w:tcBorders>
          </w:tcPr>
          <w:p w14:paraId="6631D8AE" w14:textId="77777777" w:rsidR="00E846DD" w:rsidRPr="00043A55" w:rsidRDefault="00E846DD" w:rsidP="00543C05">
            <w:pPr>
              <w:jc w:val="center"/>
              <w:rPr>
                <w:rFonts w:cs="Arial"/>
                <w:i/>
                <w:iCs/>
                <w:sz w:val="22"/>
                <w:szCs w:val="22"/>
              </w:rPr>
            </w:pPr>
          </w:p>
        </w:tc>
      </w:tr>
      <w:tr w:rsidR="00043A55" w:rsidRPr="00043A55" w14:paraId="596482E4" w14:textId="215267D3" w:rsidTr="00E846DD">
        <w:tc>
          <w:tcPr>
            <w:tcW w:w="411" w:type="dxa"/>
          </w:tcPr>
          <w:p w14:paraId="7F905093" w14:textId="77777777" w:rsidR="00E846DD" w:rsidRPr="00043A55" w:rsidRDefault="00E846DD" w:rsidP="00543C05">
            <w:pPr>
              <w:jc w:val="both"/>
              <w:rPr>
                <w:rFonts w:cs="Arial"/>
                <w:i/>
                <w:iCs/>
                <w:sz w:val="22"/>
                <w:szCs w:val="22"/>
              </w:rPr>
            </w:pPr>
            <w:r w:rsidRPr="00043A55">
              <w:rPr>
                <w:rFonts w:cs="Arial"/>
                <w:i/>
                <w:iCs/>
                <w:sz w:val="22"/>
                <w:szCs w:val="22"/>
              </w:rPr>
              <w:t>5.</w:t>
            </w:r>
          </w:p>
        </w:tc>
        <w:tc>
          <w:tcPr>
            <w:tcW w:w="3389" w:type="dxa"/>
          </w:tcPr>
          <w:p w14:paraId="5E701176" w14:textId="77777777" w:rsidR="00E846DD" w:rsidRPr="00043A55" w:rsidRDefault="00E846DD" w:rsidP="00543C05">
            <w:pPr>
              <w:jc w:val="both"/>
              <w:rPr>
                <w:rFonts w:cs="Arial"/>
                <w:i/>
                <w:iCs/>
                <w:sz w:val="22"/>
                <w:szCs w:val="22"/>
              </w:rPr>
            </w:pPr>
            <w:r w:rsidRPr="00043A55">
              <w:rPr>
                <w:rFonts w:cs="Arial"/>
                <w:i/>
                <w:iCs/>
                <w:sz w:val="22"/>
                <w:szCs w:val="22"/>
              </w:rPr>
              <w:t>odvoz odpadkov</w:t>
            </w:r>
          </w:p>
        </w:tc>
        <w:tc>
          <w:tcPr>
            <w:tcW w:w="2574" w:type="dxa"/>
          </w:tcPr>
          <w:p w14:paraId="0C5AB1AA" w14:textId="77777777" w:rsidR="00E846DD" w:rsidRPr="00043A55" w:rsidRDefault="00E846DD" w:rsidP="00543C05">
            <w:pPr>
              <w:jc w:val="center"/>
              <w:rPr>
                <w:rFonts w:cs="Arial"/>
                <w:i/>
                <w:iCs/>
                <w:sz w:val="22"/>
                <w:szCs w:val="22"/>
              </w:rPr>
            </w:pPr>
            <w:r w:rsidRPr="00043A55">
              <w:rPr>
                <w:rFonts w:cs="Arial"/>
                <w:i/>
                <w:iCs/>
                <w:sz w:val="22"/>
                <w:szCs w:val="22"/>
              </w:rPr>
              <w:t>10</w:t>
            </w:r>
          </w:p>
        </w:tc>
        <w:tc>
          <w:tcPr>
            <w:tcW w:w="2410" w:type="dxa"/>
            <w:tcBorders>
              <w:right w:val="single" w:sz="4" w:space="0" w:color="auto"/>
            </w:tcBorders>
          </w:tcPr>
          <w:p w14:paraId="0E5E796A" w14:textId="77777777" w:rsidR="00E846DD" w:rsidRPr="00043A55" w:rsidRDefault="00E846DD" w:rsidP="00543C05">
            <w:pPr>
              <w:jc w:val="center"/>
              <w:rPr>
                <w:rFonts w:cs="Arial"/>
                <w:i/>
                <w:iCs/>
                <w:sz w:val="22"/>
                <w:szCs w:val="22"/>
              </w:rPr>
            </w:pPr>
            <w:r w:rsidRPr="00043A55">
              <w:rPr>
                <w:rFonts w:cs="Arial"/>
                <w:i/>
                <w:iCs/>
                <w:sz w:val="22"/>
                <w:szCs w:val="22"/>
              </w:rPr>
              <w:t>5</w:t>
            </w:r>
          </w:p>
        </w:tc>
        <w:tc>
          <w:tcPr>
            <w:tcW w:w="278" w:type="dxa"/>
            <w:tcBorders>
              <w:top w:val="nil"/>
              <w:left w:val="single" w:sz="4" w:space="0" w:color="auto"/>
              <w:bottom w:val="nil"/>
              <w:right w:val="nil"/>
            </w:tcBorders>
          </w:tcPr>
          <w:p w14:paraId="7165D09B" w14:textId="77777777" w:rsidR="00E846DD" w:rsidRPr="00043A55" w:rsidRDefault="00E846DD" w:rsidP="00543C05">
            <w:pPr>
              <w:jc w:val="center"/>
              <w:rPr>
                <w:rFonts w:cs="Arial"/>
                <w:i/>
                <w:iCs/>
                <w:sz w:val="22"/>
                <w:szCs w:val="22"/>
              </w:rPr>
            </w:pPr>
          </w:p>
        </w:tc>
      </w:tr>
      <w:tr w:rsidR="00E846DD" w:rsidRPr="00043A55" w14:paraId="4BEBE04C" w14:textId="6A00CB08" w:rsidTr="00E846DD">
        <w:tc>
          <w:tcPr>
            <w:tcW w:w="411" w:type="dxa"/>
          </w:tcPr>
          <w:p w14:paraId="7FFE452F" w14:textId="77777777" w:rsidR="00E846DD" w:rsidRPr="00043A55" w:rsidRDefault="00E846DD" w:rsidP="00543C05">
            <w:pPr>
              <w:jc w:val="both"/>
              <w:rPr>
                <w:rFonts w:cs="Arial"/>
                <w:i/>
                <w:iCs/>
                <w:sz w:val="22"/>
                <w:szCs w:val="22"/>
              </w:rPr>
            </w:pPr>
            <w:r w:rsidRPr="00043A55">
              <w:rPr>
                <w:rFonts w:cs="Arial"/>
                <w:i/>
                <w:iCs/>
                <w:sz w:val="22"/>
                <w:szCs w:val="22"/>
              </w:rPr>
              <w:t>6.</w:t>
            </w:r>
          </w:p>
        </w:tc>
        <w:tc>
          <w:tcPr>
            <w:tcW w:w="3389" w:type="dxa"/>
          </w:tcPr>
          <w:p w14:paraId="58B10C8A" w14:textId="77777777" w:rsidR="00E846DD" w:rsidRPr="00043A55" w:rsidRDefault="00E846DD" w:rsidP="00543C05">
            <w:pPr>
              <w:jc w:val="both"/>
              <w:rPr>
                <w:rFonts w:cs="Arial"/>
                <w:i/>
                <w:iCs/>
                <w:sz w:val="22"/>
                <w:szCs w:val="22"/>
              </w:rPr>
            </w:pPr>
            <w:r w:rsidRPr="00043A55">
              <w:rPr>
                <w:rFonts w:cs="Arial"/>
                <w:i/>
                <w:iCs/>
                <w:sz w:val="22"/>
                <w:szCs w:val="22"/>
              </w:rPr>
              <w:t>kanalizacija</w:t>
            </w:r>
          </w:p>
        </w:tc>
        <w:tc>
          <w:tcPr>
            <w:tcW w:w="2574" w:type="dxa"/>
          </w:tcPr>
          <w:p w14:paraId="1B3AFCB3" w14:textId="4930D473" w:rsidR="00E846DD" w:rsidRPr="00043A55" w:rsidRDefault="00153ADA" w:rsidP="00543C05">
            <w:pPr>
              <w:jc w:val="center"/>
              <w:rPr>
                <w:rFonts w:cs="Arial"/>
                <w:i/>
                <w:iCs/>
                <w:sz w:val="22"/>
                <w:szCs w:val="22"/>
              </w:rPr>
            </w:pPr>
            <w:r w:rsidRPr="00043A55">
              <w:rPr>
                <w:rFonts w:cs="Arial"/>
                <w:i/>
                <w:iCs/>
                <w:sz w:val="22"/>
                <w:szCs w:val="22"/>
              </w:rPr>
              <w:t>4</w:t>
            </w:r>
            <w:r w:rsidR="00E846DD" w:rsidRPr="00043A55">
              <w:rPr>
                <w:rFonts w:cs="Arial"/>
                <w:i/>
                <w:iCs/>
                <w:sz w:val="22"/>
                <w:szCs w:val="22"/>
              </w:rPr>
              <w:t>0</w:t>
            </w:r>
          </w:p>
        </w:tc>
        <w:tc>
          <w:tcPr>
            <w:tcW w:w="2410" w:type="dxa"/>
            <w:tcBorders>
              <w:right w:val="single" w:sz="4" w:space="0" w:color="auto"/>
            </w:tcBorders>
          </w:tcPr>
          <w:p w14:paraId="40FD2E74" w14:textId="6B6E626C" w:rsidR="00E846DD" w:rsidRPr="00043A55" w:rsidRDefault="0025259D" w:rsidP="00543C05">
            <w:pPr>
              <w:jc w:val="center"/>
              <w:rPr>
                <w:rFonts w:cs="Arial"/>
                <w:i/>
                <w:iCs/>
                <w:sz w:val="22"/>
                <w:szCs w:val="22"/>
              </w:rPr>
            </w:pPr>
            <w:r w:rsidRPr="00043A55">
              <w:rPr>
                <w:rFonts w:cs="Arial"/>
                <w:i/>
                <w:iCs/>
                <w:sz w:val="22"/>
                <w:szCs w:val="22"/>
              </w:rPr>
              <w:t>20</w:t>
            </w:r>
          </w:p>
        </w:tc>
        <w:tc>
          <w:tcPr>
            <w:tcW w:w="278" w:type="dxa"/>
            <w:tcBorders>
              <w:top w:val="nil"/>
              <w:left w:val="single" w:sz="4" w:space="0" w:color="auto"/>
              <w:bottom w:val="nil"/>
              <w:right w:val="nil"/>
            </w:tcBorders>
          </w:tcPr>
          <w:p w14:paraId="3B79F482" w14:textId="03EA8354" w:rsidR="00E846DD" w:rsidRPr="00043A55" w:rsidRDefault="00E846DD" w:rsidP="00E846DD">
            <w:pPr>
              <w:rPr>
                <w:rFonts w:cs="Arial"/>
                <w:i/>
                <w:iCs/>
                <w:sz w:val="22"/>
                <w:szCs w:val="22"/>
              </w:rPr>
            </w:pPr>
            <w:r w:rsidRPr="00043A55">
              <w:rPr>
                <w:rFonts w:cs="Arial"/>
                <w:i/>
                <w:iCs/>
                <w:sz w:val="22"/>
                <w:szCs w:val="22"/>
              </w:rPr>
              <w:t>«</w:t>
            </w:r>
          </w:p>
        </w:tc>
      </w:tr>
    </w:tbl>
    <w:p w14:paraId="019416EF" w14:textId="48689D80" w:rsidR="0061621A" w:rsidRPr="00043A55" w:rsidRDefault="0061621A" w:rsidP="0061621A">
      <w:pPr>
        <w:rPr>
          <w:rFonts w:cs="Arial"/>
          <w:spacing w:val="3"/>
          <w:sz w:val="20"/>
        </w:rPr>
      </w:pPr>
    </w:p>
    <w:p w14:paraId="79928E1A" w14:textId="77777777" w:rsidR="008767E7" w:rsidRPr="00043A55" w:rsidRDefault="008767E7" w:rsidP="00C07CE8">
      <w:pPr>
        <w:jc w:val="both"/>
        <w:rPr>
          <w:rFonts w:cs="Arial"/>
          <w:sz w:val="22"/>
          <w:szCs w:val="22"/>
          <w:u w:val="single"/>
        </w:rPr>
      </w:pPr>
      <w:bookmarkStart w:id="1" w:name="_Hlk152842514"/>
      <w:r w:rsidRPr="00043A55">
        <w:rPr>
          <w:rFonts w:cs="Arial"/>
          <w:sz w:val="22"/>
          <w:szCs w:val="22"/>
          <w:u w:val="single"/>
        </w:rPr>
        <w:t>Obrazložitev:</w:t>
      </w:r>
    </w:p>
    <w:bookmarkEnd w:id="1"/>
    <w:p w14:paraId="25ADC89C" w14:textId="31E5E7A7" w:rsidR="00257FC8" w:rsidRPr="00043A55" w:rsidRDefault="00257FC8" w:rsidP="00C07CE8">
      <w:pPr>
        <w:jc w:val="both"/>
        <w:rPr>
          <w:rFonts w:cs="Arial"/>
          <w:spacing w:val="3"/>
          <w:sz w:val="22"/>
          <w:szCs w:val="22"/>
        </w:rPr>
      </w:pPr>
      <w:r w:rsidRPr="00043A55">
        <w:rPr>
          <w:rFonts w:cs="Arial"/>
          <w:spacing w:val="3"/>
          <w:sz w:val="22"/>
          <w:szCs w:val="22"/>
        </w:rPr>
        <w:t xml:space="preserve">Odlok obravnavan v prvem branju je določal, da je nadomestilo za nezazidano stavbno zemljišče ovrednoteno 45% vrednosti nadomestila za uporabo stavbnega zemljišča. Zaradi spremembe </w:t>
      </w:r>
      <w:r w:rsidR="00C07CE8" w:rsidRPr="00043A55">
        <w:rPr>
          <w:rFonts w:cs="Arial"/>
          <w:spacing w:val="3"/>
          <w:sz w:val="22"/>
          <w:szCs w:val="22"/>
        </w:rPr>
        <w:t>9. člena in načina vrednotenja je v gornjem besedilu dodan nov stolpec s številom točk za komunalno opremljenost nezazidanih stavbnih zemljišč.</w:t>
      </w:r>
    </w:p>
    <w:p w14:paraId="7144B5AA" w14:textId="77777777" w:rsidR="00257FC8" w:rsidRPr="00043A55" w:rsidRDefault="00257FC8" w:rsidP="0061621A">
      <w:pPr>
        <w:rPr>
          <w:rFonts w:cs="Arial"/>
          <w:spacing w:val="3"/>
          <w:sz w:val="22"/>
          <w:szCs w:val="22"/>
        </w:rPr>
      </w:pPr>
    </w:p>
    <w:p w14:paraId="6E46FBCE" w14:textId="044AA7A4" w:rsidR="0061621A" w:rsidRPr="00043A55" w:rsidRDefault="00981B64" w:rsidP="009528E8">
      <w:pPr>
        <w:pStyle w:val="Odstavekseznama"/>
        <w:numPr>
          <w:ilvl w:val="0"/>
          <w:numId w:val="27"/>
        </w:numPr>
        <w:jc w:val="both"/>
        <w:rPr>
          <w:rFonts w:cs="Arial"/>
          <w:spacing w:val="3"/>
          <w:sz w:val="22"/>
          <w:szCs w:val="22"/>
        </w:rPr>
      </w:pPr>
      <w:r w:rsidRPr="00043A55">
        <w:rPr>
          <w:rFonts w:cs="Arial"/>
          <w:spacing w:val="3"/>
          <w:sz w:val="22"/>
          <w:szCs w:val="22"/>
        </w:rPr>
        <w:t xml:space="preserve">Spremeni se </w:t>
      </w:r>
      <w:r w:rsidR="002000BF" w:rsidRPr="00043A55">
        <w:rPr>
          <w:rFonts w:cs="Arial"/>
          <w:spacing w:val="3"/>
          <w:sz w:val="22"/>
          <w:szCs w:val="22"/>
        </w:rPr>
        <w:t>8. člen</w:t>
      </w:r>
      <w:r w:rsidRPr="00043A55">
        <w:rPr>
          <w:rFonts w:cs="Arial"/>
          <w:spacing w:val="3"/>
          <w:sz w:val="22"/>
          <w:szCs w:val="22"/>
        </w:rPr>
        <w:t xml:space="preserve">. </w:t>
      </w:r>
      <w:r w:rsidR="00513904" w:rsidRPr="00043A55">
        <w:rPr>
          <w:rFonts w:cs="Arial"/>
          <w:spacing w:val="3"/>
          <w:sz w:val="22"/>
          <w:szCs w:val="22"/>
        </w:rPr>
        <w:t xml:space="preserve">V primerjavi z odlokom sprejetim v prvem branju se doda </w:t>
      </w:r>
      <w:r w:rsidR="009528E8" w:rsidRPr="00043A55">
        <w:rPr>
          <w:rFonts w:cs="Arial"/>
          <w:spacing w:val="3"/>
          <w:sz w:val="22"/>
          <w:szCs w:val="22"/>
        </w:rPr>
        <w:t xml:space="preserve"> stolpec : poslovni namen – proizvodna pridobitna dejavnost, spremeni se naziv: Poslovni namen – storitvena pridobitna dejavnost in spreminja se število točk pri vseh vrstah namena.</w:t>
      </w:r>
    </w:p>
    <w:p w14:paraId="29092842" w14:textId="77777777" w:rsidR="00981B64" w:rsidRPr="00043A55" w:rsidRDefault="00981B64" w:rsidP="00981B64">
      <w:pPr>
        <w:rPr>
          <w:rFonts w:cs="Arial"/>
          <w:spacing w:val="3"/>
          <w:sz w:val="22"/>
          <w:szCs w:val="22"/>
        </w:rPr>
      </w:pPr>
    </w:p>
    <w:p w14:paraId="0AD5D115" w14:textId="1E40A960" w:rsidR="00981B64" w:rsidRPr="00043A55" w:rsidRDefault="00E846DD" w:rsidP="00981B64">
      <w:pPr>
        <w:jc w:val="both"/>
        <w:rPr>
          <w:rFonts w:cs="Arial"/>
          <w:i/>
          <w:iCs/>
          <w:sz w:val="22"/>
          <w:szCs w:val="22"/>
        </w:rPr>
      </w:pPr>
      <w:r w:rsidRPr="00043A55">
        <w:rPr>
          <w:rFonts w:cs="Arial"/>
          <w:i/>
          <w:iCs/>
          <w:sz w:val="22"/>
          <w:szCs w:val="22"/>
        </w:rPr>
        <w:t>»</w:t>
      </w:r>
      <w:r w:rsidR="00981B64" w:rsidRPr="00043A55">
        <w:rPr>
          <w:rFonts w:cs="Arial"/>
          <w:i/>
          <w:iCs/>
          <w:sz w:val="22"/>
          <w:szCs w:val="22"/>
        </w:rPr>
        <w:t>(1) Namen uporabe zazidanega stavbnega zemljišča, oziroma dela stavbe na tem stavbnem zemljišču, se določi na podlagi katastra nepremičnin. Glede na namen se za m2 zazidanega stavbnega zemljišča določijo naslednje točke:</w:t>
      </w:r>
    </w:p>
    <w:p w14:paraId="47C2BF10" w14:textId="77777777" w:rsidR="00981B64" w:rsidRPr="00043A55" w:rsidRDefault="00981B64" w:rsidP="00981B64">
      <w:pPr>
        <w:pStyle w:val="Odstavekseznama"/>
        <w:jc w:val="both"/>
        <w:rPr>
          <w:rFonts w:cs="Arial"/>
          <w:i/>
          <w:iCs/>
          <w:sz w:val="22"/>
          <w:szCs w:val="22"/>
        </w:rPr>
      </w:pPr>
    </w:p>
    <w:tbl>
      <w:tblPr>
        <w:tblStyle w:val="Tabelamrea"/>
        <w:tblW w:w="9062" w:type="dxa"/>
        <w:tblLook w:val="04A0" w:firstRow="1" w:lastRow="0" w:firstColumn="1" w:lastColumn="0" w:noHBand="0" w:noVBand="1"/>
      </w:tblPr>
      <w:tblGrid>
        <w:gridCol w:w="2263"/>
        <w:gridCol w:w="2268"/>
        <w:gridCol w:w="2410"/>
        <w:gridCol w:w="2121"/>
      </w:tblGrid>
      <w:tr w:rsidR="00043A55" w:rsidRPr="00043A55" w14:paraId="1619710D" w14:textId="77777777" w:rsidTr="00D9649B">
        <w:tc>
          <w:tcPr>
            <w:tcW w:w="2263" w:type="dxa"/>
          </w:tcPr>
          <w:p w14:paraId="1A44FCB9" w14:textId="77777777" w:rsidR="00153ADA" w:rsidRPr="00043A55" w:rsidRDefault="00153ADA" w:rsidP="00D9649B">
            <w:pPr>
              <w:jc w:val="center"/>
              <w:rPr>
                <w:rFonts w:cs="Arial"/>
                <w:i/>
                <w:iCs/>
                <w:sz w:val="22"/>
                <w:szCs w:val="22"/>
              </w:rPr>
            </w:pPr>
            <w:r w:rsidRPr="00043A55">
              <w:rPr>
                <w:rFonts w:cs="Arial"/>
                <w:i/>
                <w:iCs/>
                <w:sz w:val="22"/>
                <w:szCs w:val="22"/>
              </w:rPr>
              <w:t>Stanovanjski namen</w:t>
            </w:r>
          </w:p>
          <w:p w14:paraId="639FF2B0" w14:textId="77777777" w:rsidR="00153ADA" w:rsidRPr="00043A55" w:rsidRDefault="00153ADA" w:rsidP="00D9649B">
            <w:pPr>
              <w:jc w:val="center"/>
              <w:rPr>
                <w:rFonts w:cs="Arial"/>
                <w:i/>
                <w:iCs/>
                <w:sz w:val="22"/>
                <w:szCs w:val="22"/>
              </w:rPr>
            </w:pPr>
          </w:p>
        </w:tc>
        <w:tc>
          <w:tcPr>
            <w:tcW w:w="2268" w:type="dxa"/>
          </w:tcPr>
          <w:p w14:paraId="0A2E2D99" w14:textId="77777777" w:rsidR="00153ADA" w:rsidRPr="00043A55" w:rsidRDefault="00153ADA" w:rsidP="00D9649B">
            <w:pPr>
              <w:jc w:val="center"/>
              <w:rPr>
                <w:rFonts w:cs="Arial"/>
                <w:i/>
                <w:iCs/>
                <w:sz w:val="22"/>
                <w:szCs w:val="22"/>
              </w:rPr>
            </w:pPr>
            <w:r w:rsidRPr="00043A55">
              <w:rPr>
                <w:rFonts w:cs="Arial"/>
                <w:i/>
                <w:iCs/>
                <w:sz w:val="22"/>
                <w:szCs w:val="22"/>
              </w:rPr>
              <w:t>Poslovni namen - proizvodna pridobitna dejavnost</w:t>
            </w:r>
          </w:p>
        </w:tc>
        <w:tc>
          <w:tcPr>
            <w:tcW w:w="2410" w:type="dxa"/>
          </w:tcPr>
          <w:p w14:paraId="2897EA06" w14:textId="77777777" w:rsidR="00153ADA" w:rsidRPr="00043A55" w:rsidRDefault="00153ADA" w:rsidP="00D9649B">
            <w:pPr>
              <w:jc w:val="center"/>
              <w:rPr>
                <w:rFonts w:cs="Arial"/>
                <w:i/>
                <w:iCs/>
                <w:sz w:val="22"/>
                <w:szCs w:val="22"/>
              </w:rPr>
            </w:pPr>
            <w:r w:rsidRPr="00043A55">
              <w:rPr>
                <w:rFonts w:cs="Arial"/>
                <w:i/>
                <w:iCs/>
                <w:sz w:val="22"/>
                <w:szCs w:val="22"/>
              </w:rPr>
              <w:t>Poslovni namen – storitvena pridobitna dejavnost</w:t>
            </w:r>
          </w:p>
        </w:tc>
        <w:tc>
          <w:tcPr>
            <w:tcW w:w="2121" w:type="dxa"/>
          </w:tcPr>
          <w:p w14:paraId="66F9BECB" w14:textId="77777777" w:rsidR="00153ADA" w:rsidRPr="00043A55" w:rsidRDefault="00153ADA" w:rsidP="00D9649B">
            <w:pPr>
              <w:jc w:val="center"/>
              <w:rPr>
                <w:rFonts w:cs="Arial"/>
                <w:i/>
                <w:iCs/>
                <w:sz w:val="22"/>
                <w:szCs w:val="22"/>
              </w:rPr>
            </w:pPr>
            <w:r w:rsidRPr="00043A55">
              <w:rPr>
                <w:rFonts w:cs="Arial"/>
                <w:i/>
                <w:iCs/>
                <w:sz w:val="22"/>
                <w:szCs w:val="22"/>
              </w:rPr>
              <w:t>Poslovni namen-nepridobitna dejavnost</w:t>
            </w:r>
          </w:p>
        </w:tc>
      </w:tr>
      <w:tr w:rsidR="00153ADA" w:rsidRPr="00043A55" w14:paraId="43F7C418" w14:textId="77777777" w:rsidTr="00D9649B">
        <w:tc>
          <w:tcPr>
            <w:tcW w:w="2263" w:type="dxa"/>
          </w:tcPr>
          <w:p w14:paraId="6912CA80" w14:textId="77777777" w:rsidR="00153ADA" w:rsidRPr="00043A55" w:rsidRDefault="00153ADA" w:rsidP="00D9649B">
            <w:pPr>
              <w:jc w:val="center"/>
              <w:rPr>
                <w:rFonts w:cs="Arial"/>
                <w:i/>
                <w:iCs/>
                <w:sz w:val="22"/>
                <w:szCs w:val="22"/>
              </w:rPr>
            </w:pPr>
            <w:r w:rsidRPr="00043A55">
              <w:rPr>
                <w:rFonts w:cs="Arial"/>
                <w:i/>
                <w:iCs/>
                <w:sz w:val="22"/>
                <w:szCs w:val="22"/>
              </w:rPr>
              <w:t>10</w:t>
            </w:r>
          </w:p>
        </w:tc>
        <w:tc>
          <w:tcPr>
            <w:tcW w:w="2268" w:type="dxa"/>
          </w:tcPr>
          <w:p w14:paraId="10EF74FB" w14:textId="77777777" w:rsidR="00153ADA" w:rsidRPr="00043A55" w:rsidRDefault="00153ADA" w:rsidP="00D9649B">
            <w:pPr>
              <w:jc w:val="center"/>
              <w:rPr>
                <w:rFonts w:cs="Arial"/>
                <w:i/>
                <w:iCs/>
                <w:sz w:val="22"/>
                <w:szCs w:val="22"/>
              </w:rPr>
            </w:pPr>
            <w:r w:rsidRPr="00043A55">
              <w:rPr>
                <w:rFonts w:cs="Arial"/>
                <w:i/>
                <w:iCs/>
                <w:sz w:val="22"/>
                <w:szCs w:val="22"/>
              </w:rPr>
              <w:t>55</w:t>
            </w:r>
          </w:p>
        </w:tc>
        <w:tc>
          <w:tcPr>
            <w:tcW w:w="2410" w:type="dxa"/>
          </w:tcPr>
          <w:p w14:paraId="4D678AEA" w14:textId="77777777" w:rsidR="00153ADA" w:rsidRPr="00043A55" w:rsidRDefault="00153ADA" w:rsidP="00D9649B">
            <w:pPr>
              <w:jc w:val="center"/>
              <w:rPr>
                <w:rFonts w:cs="Arial"/>
                <w:i/>
                <w:iCs/>
                <w:sz w:val="22"/>
                <w:szCs w:val="22"/>
              </w:rPr>
            </w:pPr>
            <w:r w:rsidRPr="00043A55">
              <w:rPr>
                <w:rFonts w:cs="Arial"/>
                <w:i/>
                <w:iCs/>
                <w:sz w:val="22"/>
                <w:szCs w:val="22"/>
              </w:rPr>
              <w:t>85</w:t>
            </w:r>
          </w:p>
        </w:tc>
        <w:tc>
          <w:tcPr>
            <w:tcW w:w="2121" w:type="dxa"/>
          </w:tcPr>
          <w:p w14:paraId="184902A9" w14:textId="77777777" w:rsidR="00153ADA" w:rsidRPr="00043A55" w:rsidRDefault="00153ADA" w:rsidP="00D9649B">
            <w:pPr>
              <w:jc w:val="center"/>
              <w:rPr>
                <w:rFonts w:cs="Arial"/>
                <w:i/>
                <w:iCs/>
                <w:sz w:val="22"/>
                <w:szCs w:val="22"/>
              </w:rPr>
            </w:pPr>
            <w:r w:rsidRPr="00043A55">
              <w:rPr>
                <w:rFonts w:cs="Arial"/>
                <w:i/>
                <w:iCs/>
                <w:sz w:val="22"/>
                <w:szCs w:val="22"/>
              </w:rPr>
              <w:t>5</w:t>
            </w:r>
          </w:p>
        </w:tc>
      </w:tr>
    </w:tbl>
    <w:p w14:paraId="132A9720" w14:textId="77777777" w:rsidR="00153ADA" w:rsidRPr="00043A55" w:rsidRDefault="00153ADA" w:rsidP="00153ADA">
      <w:pPr>
        <w:jc w:val="both"/>
        <w:rPr>
          <w:rFonts w:cs="Arial"/>
          <w:i/>
          <w:iCs/>
          <w:sz w:val="22"/>
          <w:szCs w:val="22"/>
        </w:rPr>
      </w:pPr>
    </w:p>
    <w:p w14:paraId="63F46843" w14:textId="77777777" w:rsidR="00153ADA" w:rsidRPr="00043A55" w:rsidRDefault="00153ADA" w:rsidP="00153ADA">
      <w:pPr>
        <w:jc w:val="both"/>
        <w:rPr>
          <w:rFonts w:cs="Arial"/>
          <w:i/>
          <w:iCs/>
          <w:sz w:val="22"/>
          <w:szCs w:val="22"/>
        </w:rPr>
      </w:pPr>
      <w:r w:rsidRPr="00043A55">
        <w:rPr>
          <w:rFonts w:cs="Arial"/>
          <w:i/>
          <w:iCs/>
          <w:sz w:val="22"/>
          <w:szCs w:val="22"/>
        </w:rPr>
        <w:t>(2) Nadomestilo za uporabo nepokritih površin, ki se uporabljajo kot poslovni prostori, se določijo naslednje točke:</w:t>
      </w:r>
    </w:p>
    <w:p w14:paraId="3250B0AD" w14:textId="77777777" w:rsidR="00153ADA" w:rsidRPr="00043A55" w:rsidRDefault="00153ADA" w:rsidP="00153ADA">
      <w:pPr>
        <w:jc w:val="both"/>
        <w:rPr>
          <w:rFonts w:cs="Arial"/>
          <w:i/>
          <w:iCs/>
          <w:sz w:val="22"/>
          <w:szCs w:val="22"/>
        </w:rPr>
      </w:pPr>
    </w:p>
    <w:tbl>
      <w:tblPr>
        <w:tblStyle w:val="Tabelamrea"/>
        <w:tblW w:w="9062" w:type="dxa"/>
        <w:tblLook w:val="04A0" w:firstRow="1" w:lastRow="0" w:firstColumn="1" w:lastColumn="0" w:noHBand="0" w:noVBand="1"/>
      </w:tblPr>
      <w:tblGrid>
        <w:gridCol w:w="2830"/>
        <w:gridCol w:w="2835"/>
        <w:gridCol w:w="2977"/>
        <w:gridCol w:w="420"/>
      </w:tblGrid>
      <w:tr w:rsidR="00043A55" w:rsidRPr="00043A55" w14:paraId="23E9DC65" w14:textId="6AACBB72" w:rsidTr="009528E8">
        <w:tc>
          <w:tcPr>
            <w:tcW w:w="2830" w:type="dxa"/>
          </w:tcPr>
          <w:p w14:paraId="5C96AA9F" w14:textId="77777777" w:rsidR="009528E8" w:rsidRPr="00043A55" w:rsidRDefault="009528E8" w:rsidP="00D9649B">
            <w:pPr>
              <w:jc w:val="center"/>
              <w:rPr>
                <w:rFonts w:cs="Arial"/>
                <w:i/>
                <w:iCs/>
                <w:sz w:val="22"/>
                <w:szCs w:val="22"/>
              </w:rPr>
            </w:pPr>
            <w:r w:rsidRPr="00043A55">
              <w:rPr>
                <w:rFonts w:cs="Arial"/>
                <w:i/>
                <w:iCs/>
                <w:sz w:val="22"/>
                <w:szCs w:val="22"/>
              </w:rPr>
              <w:t>Poslovni namen - proizvodna pridobitna dejavnost</w:t>
            </w:r>
          </w:p>
        </w:tc>
        <w:tc>
          <w:tcPr>
            <w:tcW w:w="2835" w:type="dxa"/>
          </w:tcPr>
          <w:p w14:paraId="1B1C846F" w14:textId="77777777" w:rsidR="009528E8" w:rsidRPr="00043A55" w:rsidRDefault="009528E8" w:rsidP="00D9649B">
            <w:pPr>
              <w:jc w:val="center"/>
              <w:rPr>
                <w:rFonts w:cs="Arial"/>
                <w:i/>
                <w:iCs/>
                <w:sz w:val="22"/>
                <w:szCs w:val="22"/>
              </w:rPr>
            </w:pPr>
            <w:r w:rsidRPr="00043A55">
              <w:rPr>
                <w:rFonts w:cs="Arial"/>
                <w:i/>
                <w:iCs/>
                <w:sz w:val="22"/>
                <w:szCs w:val="22"/>
              </w:rPr>
              <w:t>Poslovni namen – storitvena pridobitna dejavnost</w:t>
            </w:r>
          </w:p>
        </w:tc>
        <w:tc>
          <w:tcPr>
            <w:tcW w:w="2977" w:type="dxa"/>
            <w:tcBorders>
              <w:right w:val="single" w:sz="4" w:space="0" w:color="auto"/>
            </w:tcBorders>
          </w:tcPr>
          <w:p w14:paraId="301154AA" w14:textId="77777777" w:rsidR="009528E8" w:rsidRPr="00043A55" w:rsidRDefault="009528E8" w:rsidP="00D9649B">
            <w:pPr>
              <w:jc w:val="center"/>
              <w:rPr>
                <w:rFonts w:cs="Arial"/>
                <w:i/>
                <w:iCs/>
                <w:sz w:val="22"/>
                <w:szCs w:val="22"/>
              </w:rPr>
            </w:pPr>
            <w:r w:rsidRPr="00043A55">
              <w:rPr>
                <w:rFonts w:cs="Arial"/>
                <w:i/>
                <w:iCs/>
                <w:sz w:val="22"/>
                <w:szCs w:val="22"/>
              </w:rPr>
              <w:t>Poslovni namen-nepridobitna dejavnost</w:t>
            </w:r>
          </w:p>
        </w:tc>
        <w:tc>
          <w:tcPr>
            <w:tcW w:w="420" w:type="dxa"/>
            <w:tcBorders>
              <w:top w:val="nil"/>
              <w:left w:val="single" w:sz="4" w:space="0" w:color="auto"/>
              <w:bottom w:val="nil"/>
              <w:right w:val="nil"/>
            </w:tcBorders>
          </w:tcPr>
          <w:p w14:paraId="7F9FFC85" w14:textId="77777777" w:rsidR="009528E8" w:rsidRPr="00043A55" w:rsidRDefault="009528E8" w:rsidP="00D9649B">
            <w:pPr>
              <w:jc w:val="center"/>
              <w:rPr>
                <w:rFonts w:cs="Arial"/>
                <w:i/>
                <w:iCs/>
                <w:sz w:val="22"/>
                <w:szCs w:val="22"/>
              </w:rPr>
            </w:pPr>
          </w:p>
        </w:tc>
      </w:tr>
      <w:tr w:rsidR="00043A55" w:rsidRPr="00043A55" w14:paraId="47D1B939" w14:textId="37A7810A" w:rsidTr="009528E8">
        <w:tc>
          <w:tcPr>
            <w:tcW w:w="2830" w:type="dxa"/>
          </w:tcPr>
          <w:p w14:paraId="5DB8D1FA" w14:textId="77777777" w:rsidR="009528E8" w:rsidRPr="00043A55" w:rsidRDefault="009528E8" w:rsidP="00D9649B">
            <w:pPr>
              <w:jc w:val="center"/>
              <w:rPr>
                <w:rFonts w:cs="Arial"/>
                <w:i/>
                <w:iCs/>
                <w:sz w:val="22"/>
                <w:szCs w:val="22"/>
              </w:rPr>
            </w:pPr>
            <w:r w:rsidRPr="00043A55">
              <w:rPr>
                <w:rFonts w:cs="Arial"/>
                <w:i/>
                <w:iCs/>
                <w:sz w:val="22"/>
                <w:szCs w:val="22"/>
              </w:rPr>
              <w:t>30</w:t>
            </w:r>
          </w:p>
        </w:tc>
        <w:tc>
          <w:tcPr>
            <w:tcW w:w="2835" w:type="dxa"/>
          </w:tcPr>
          <w:p w14:paraId="165C4202" w14:textId="77777777" w:rsidR="009528E8" w:rsidRPr="00043A55" w:rsidRDefault="009528E8" w:rsidP="00D9649B">
            <w:pPr>
              <w:jc w:val="center"/>
              <w:rPr>
                <w:rFonts w:cs="Arial"/>
                <w:i/>
                <w:iCs/>
                <w:sz w:val="22"/>
                <w:szCs w:val="22"/>
              </w:rPr>
            </w:pPr>
            <w:r w:rsidRPr="00043A55">
              <w:rPr>
                <w:rFonts w:cs="Arial"/>
                <w:i/>
                <w:iCs/>
                <w:sz w:val="22"/>
                <w:szCs w:val="22"/>
              </w:rPr>
              <w:t>50</w:t>
            </w:r>
          </w:p>
        </w:tc>
        <w:tc>
          <w:tcPr>
            <w:tcW w:w="2977" w:type="dxa"/>
            <w:tcBorders>
              <w:right w:val="single" w:sz="4" w:space="0" w:color="auto"/>
            </w:tcBorders>
          </w:tcPr>
          <w:p w14:paraId="6C5D0690" w14:textId="77777777" w:rsidR="009528E8" w:rsidRPr="00043A55" w:rsidRDefault="009528E8" w:rsidP="00D9649B">
            <w:pPr>
              <w:jc w:val="center"/>
              <w:rPr>
                <w:rFonts w:cs="Arial"/>
                <w:i/>
                <w:iCs/>
                <w:sz w:val="22"/>
                <w:szCs w:val="22"/>
              </w:rPr>
            </w:pPr>
            <w:r w:rsidRPr="00043A55">
              <w:rPr>
                <w:rFonts w:cs="Arial"/>
                <w:i/>
                <w:iCs/>
                <w:sz w:val="22"/>
                <w:szCs w:val="22"/>
              </w:rPr>
              <w:t>3</w:t>
            </w:r>
          </w:p>
        </w:tc>
        <w:tc>
          <w:tcPr>
            <w:tcW w:w="420" w:type="dxa"/>
            <w:tcBorders>
              <w:top w:val="nil"/>
              <w:left w:val="single" w:sz="4" w:space="0" w:color="auto"/>
              <w:bottom w:val="nil"/>
              <w:right w:val="nil"/>
            </w:tcBorders>
          </w:tcPr>
          <w:p w14:paraId="300E26E3" w14:textId="64BFAAF5" w:rsidR="009528E8" w:rsidRPr="00043A55" w:rsidRDefault="009528E8" w:rsidP="00D9649B">
            <w:pPr>
              <w:jc w:val="center"/>
              <w:rPr>
                <w:rFonts w:cs="Arial"/>
                <w:i/>
                <w:iCs/>
                <w:sz w:val="22"/>
                <w:szCs w:val="22"/>
              </w:rPr>
            </w:pPr>
            <w:r w:rsidRPr="00043A55">
              <w:rPr>
                <w:rFonts w:cs="Arial"/>
                <w:i/>
                <w:iCs/>
                <w:sz w:val="22"/>
                <w:szCs w:val="22"/>
              </w:rPr>
              <w:t>«</w:t>
            </w:r>
          </w:p>
        </w:tc>
      </w:tr>
    </w:tbl>
    <w:p w14:paraId="53BBA3BC" w14:textId="77777777" w:rsidR="00153ADA" w:rsidRPr="00043A55" w:rsidRDefault="00153ADA" w:rsidP="00153ADA">
      <w:pPr>
        <w:pStyle w:val="Odstavekseznama"/>
        <w:ind w:left="0"/>
        <w:rPr>
          <w:rFonts w:cs="Arial"/>
          <w:sz w:val="22"/>
          <w:szCs w:val="22"/>
        </w:rPr>
      </w:pPr>
    </w:p>
    <w:p w14:paraId="1E6C487A" w14:textId="77777777" w:rsidR="002000BF" w:rsidRPr="00043A55" w:rsidRDefault="002000BF" w:rsidP="00981B64">
      <w:pPr>
        <w:rPr>
          <w:rFonts w:cs="Arial"/>
          <w:spacing w:val="3"/>
          <w:sz w:val="22"/>
          <w:szCs w:val="22"/>
        </w:rPr>
      </w:pPr>
    </w:p>
    <w:p w14:paraId="52E44CA6" w14:textId="77777777" w:rsidR="00C07CE8" w:rsidRPr="00043A55" w:rsidRDefault="00C07CE8" w:rsidP="00C07CE8">
      <w:pPr>
        <w:jc w:val="both"/>
        <w:rPr>
          <w:rFonts w:cs="Arial"/>
          <w:sz w:val="22"/>
          <w:szCs w:val="22"/>
          <w:u w:val="single"/>
        </w:rPr>
      </w:pPr>
      <w:r w:rsidRPr="00043A55">
        <w:rPr>
          <w:rFonts w:cs="Arial"/>
          <w:sz w:val="22"/>
          <w:szCs w:val="22"/>
          <w:u w:val="single"/>
        </w:rPr>
        <w:t>Obrazložitev:</w:t>
      </w:r>
    </w:p>
    <w:p w14:paraId="56364E2B" w14:textId="7A99DE1E" w:rsidR="00C07CE8" w:rsidRPr="00043A55" w:rsidRDefault="00C07CE8" w:rsidP="00E81552">
      <w:pPr>
        <w:jc w:val="both"/>
        <w:rPr>
          <w:rFonts w:cs="Arial"/>
          <w:spacing w:val="3"/>
          <w:sz w:val="22"/>
          <w:szCs w:val="22"/>
        </w:rPr>
      </w:pPr>
      <w:r w:rsidRPr="00043A55">
        <w:rPr>
          <w:rFonts w:cs="Arial"/>
          <w:spacing w:val="3"/>
          <w:sz w:val="22"/>
          <w:szCs w:val="22"/>
        </w:rPr>
        <w:t xml:space="preserve">Ob obravnavi odloka v prvem branju je bilo s strani nekaterih svetnikov predlagano, da se iz obračuna izključi objekte kulturne dediščine. Trenutno veljavna zakonodaja ne omogoča oprostitve plačevanja nadomestila za posamezne vrste objektov. </w:t>
      </w:r>
      <w:r w:rsidR="00E81552" w:rsidRPr="00043A55">
        <w:rPr>
          <w:rFonts w:cs="Arial"/>
          <w:spacing w:val="3"/>
          <w:sz w:val="22"/>
          <w:szCs w:val="22"/>
        </w:rPr>
        <w:t xml:space="preserve">Glede na to, da se pod poslovni namen – nepridobitna dejavnost uvršča nekatere objekte, ki so objekti kulturne dediščine, objekti namenjeni </w:t>
      </w:r>
      <w:r w:rsidR="002D20CB" w:rsidRPr="00043A55">
        <w:rPr>
          <w:rFonts w:cs="Arial"/>
          <w:spacing w:val="3"/>
          <w:sz w:val="22"/>
          <w:szCs w:val="22"/>
        </w:rPr>
        <w:t>opravljanju javnih funkcij</w:t>
      </w:r>
      <w:r w:rsidRPr="00043A55">
        <w:rPr>
          <w:rFonts w:cs="Arial"/>
          <w:spacing w:val="3"/>
          <w:sz w:val="22"/>
          <w:szCs w:val="22"/>
        </w:rPr>
        <w:t xml:space="preserve"> </w:t>
      </w:r>
      <w:r w:rsidR="00E81552" w:rsidRPr="00043A55">
        <w:rPr>
          <w:rFonts w:cs="Arial"/>
          <w:spacing w:val="3"/>
          <w:sz w:val="22"/>
          <w:szCs w:val="22"/>
        </w:rPr>
        <w:t>in objekti društev, je v spremembi člena predlagana nižja točka.</w:t>
      </w:r>
      <w:r w:rsidR="009528E8" w:rsidRPr="00043A55">
        <w:rPr>
          <w:rFonts w:cs="Arial"/>
          <w:spacing w:val="3"/>
          <w:sz w:val="22"/>
          <w:szCs w:val="22"/>
        </w:rPr>
        <w:t xml:space="preserve"> Prav tako so na novo točkovani tako stanovanjski kot tudi poslovni  proizvodni in storitveni namen.</w:t>
      </w:r>
    </w:p>
    <w:p w14:paraId="4B19BF68" w14:textId="77777777" w:rsidR="00C07CE8" w:rsidRPr="00043A55" w:rsidRDefault="00C07CE8" w:rsidP="00981B64">
      <w:pPr>
        <w:rPr>
          <w:rFonts w:cs="Arial"/>
          <w:spacing w:val="3"/>
          <w:sz w:val="22"/>
          <w:szCs w:val="22"/>
        </w:rPr>
      </w:pPr>
    </w:p>
    <w:p w14:paraId="7499770A" w14:textId="47FDF737" w:rsidR="0061621A" w:rsidRPr="00043A55" w:rsidRDefault="00981B64" w:rsidP="00981B64">
      <w:pPr>
        <w:pStyle w:val="Odstavekseznama"/>
        <w:numPr>
          <w:ilvl w:val="0"/>
          <w:numId w:val="27"/>
        </w:numPr>
        <w:rPr>
          <w:rFonts w:cs="Arial"/>
          <w:spacing w:val="3"/>
          <w:sz w:val="22"/>
          <w:szCs w:val="22"/>
        </w:rPr>
      </w:pPr>
      <w:r w:rsidRPr="00043A55">
        <w:rPr>
          <w:rFonts w:cs="Arial"/>
          <w:spacing w:val="3"/>
          <w:sz w:val="22"/>
          <w:szCs w:val="22"/>
        </w:rPr>
        <w:t>V 9. členu se črta prvi in drugi odstavek in nadomesti z novim besedilom, kot sledi:</w:t>
      </w:r>
    </w:p>
    <w:p w14:paraId="163CBF52" w14:textId="77777777" w:rsidR="00981B64" w:rsidRPr="00043A55" w:rsidRDefault="00981B64" w:rsidP="00981B64">
      <w:pPr>
        <w:rPr>
          <w:rFonts w:cs="Arial"/>
          <w:spacing w:val="3"/>
          <w:sz w:val="20"/>
        </w:rPr>
      </w:pPr>
    </w:p>
    <w:p w14:paraId="19E8312D" w14:textId="77777777" w:rsidR="00981B64" w:rsidRPr="00043A55" w:rsidRDefault="00981B64" w:rsidP="00981B64">
      <w:pPr>
        <w:jc w:val="both"/>
        <w:rPr>
          <w:rFonts w:cs="Arial"/>
          <w:i/>
          <w:iCs/>
          <w:sz w:val="22"/>
          <w:szCs w:val="22"/>
        </w:rPr>
      </w:pPr>
      <w:r w:rsidRPr="00043A55">
        <w:rPr>
          <w:rFonts w:cs="Arial"/>
          <w:i/>
          <w:iCs/>
          <w:sz w:val="22"/>
          <w:szCs w:val="22"/>
        </w:rPr>
        <w:t>(1) Namembnost nezazidanega stavbnega zemljišča se določi na podlagi veljavnega občinskega prostorskega akta. Glede na namembnost zemljišča se za m2 nezazidanega stavbnega zemljišča določijo naslednje točke:</w:t>
      </w:r>
    </w:p>
    <w:p w14:paraId="7BB35B4B" w14:textId="77777777" w:rsidR="00981B64" w:rsidRPr="00043A55" w:rsidRDefault="00981B64" w:rsidP="00981B64">
      <w:pPr>
        <w:pStyle w:val="Odstavekseznama"/>
        <w:ind w:left="744"/>
        <w:jc w:val="both"/>
        <w:rPr>
          <w:rFonts w:cs="Arial"/>
          <w:i/>
          <w:iCs/>
          <w:sz w:val="22"/>
          <w:szCs w:val="22"/>
        </w:rPr>
      </w:pPr>
    </w:p>
    <w:tbl>
      <w:tblPr>
        <w:tblStyle w:val="Tabelamrea"/>
        <w:tblW w:w="9062" w:type="dxa"/>
        <w:tblLook w:val="04A0" w:firstRow="1" w:lastRow="0" w:firstColumn="1" w:lastColumn="0" w:noHBand="0" w:noVBand="1"/>
      </w:tblPr>
      <w:tblGrid>
        <w:gridCol w:w="2972"/>
        <w:gridCol w:w="2835"/>
        <w:gridCol w:w="2916"/>
        <w:gridCol w:w="339"/>
      </w:tblGrid>
      <w:tr w:rsidR="00043A55" w:rsidRPr="00043A55" w14:paraId="4943C2F0" w14:textId="3EF29222" w:rsidTr="00E846DD">
        <w:tc>
          <w:tcPr>
            <w:tcW w:w="2972" w:type="dxa"/>
          </w:tcPr>
          <w:p w14:paraId="2AC2452F" w14:textId="77777777" w:rsidR="00E846DD" w:rsidRPr="00043A55" w:rsidRDefault="00E846DD" w:rsidP="00543C05">
            <w:pPr>
              <w:jc w:val="center"/>
              <w:rPr>
                <w:rFonts w:cs="Arial"/>
                <w:i/>
                <w:iCs/>
                <w:sz w:val="22"/>
                <w:szCs w:val="22"/>
              </w:rPr>
            </w:pPr>
            <w:r w:rsidRPr="00043A55">
              <w:rPr>
                <w:rFonts w:cs="Arial"/>
                <w:i/>
                <w:iCs/>
                <w:sz w:val="22"/>
                <w:szCs w:val="22"/>
              </w:rPr>
              <w:lastRenderedPageBreak/>
              <w:t>Gradnja stanovanjskih objektov</w:t>
            </w:r>
            <w:r w:rsidRPr="00043A55" w:rsidDel="00A22455">
              <w:rPr>
                <w:rFonts w:cs="Arial"/>
                <w:i/>
                <w:iCs/>
                <w:sz w:val="22"/>
                <w:szCs w:val="22"/>
              </w:rPr>
              <w:t xml:space="preserve"> </w:t>
            </w:r>
          </w:p>
          <w:p w14:paraId="79E4D624" w14:textId="77777777" w:rsidR="00E846DD" w:rsidRPr="00043A55" w:rsidRDefault="00E846DD" w:rsidP="00543C05">
            <w:pPr>
              <w:jc w:val="center"/>
              <w:rPr>
                <w:rFonts w:cs="Arial"/>
                <w:i/>
                <w:iCs/>
                <w:sz w:val="22"/>
                <w:szCs w:val="22"/>
              </w:rPr>
            </w:pPr>
          </w:p>
        </w:tc>
        <w:tc>
          <w:tcPr>
            <w:tcW w:w="2835" w:type="dxa"/>
          </w:tcPr>
          <w:p w14:paraId="5AF81A83" w14:textId="77777777" w:rsidR="00E846DD" w:rsidRPr="00043A55" w:rsidRDefault="00E846DD" w:rsidP="00543C05">
            <w:pPr>
              <w:jc w:val="center"/>
              <w:rPr>
                <w:rFonts w:cs="Arial"/>
                <w:i/>
                <w:iCs/>
                <w:sz w:val="22"/>
                <w:szCs w:val="22"/>
              </w:rPr>
            </w:pPr>
            <w:r w:rsidRPr="00043A55">
              <w:rPr>
                <w:rFonts w:cs="Arial"/>
                <w:i/>
                <w:iCs/>
                <w:sz w:val="22"/>
                <w:szCs w:val="22"/>
              </w:rPr>
              <w:t xml:space="preserve">Mešana gradnja (stanovanjskih ali poslovnih objektov) </w:t>
            </w:r>
          </w:p>
        </w:tc>
        <w:tc>
          <w:tcPr>
            <w:tcW w:w="2916" w:type="dxa"/>
            <w:tcBorders>
              <w:right w:val="single" w:sz="4" w:space="0" w:color="auto"/>
            </w:tcBorders>
          </w:tcPr>
          <w:p w14:paraId="7B1E021B" w14:textId="77777777" w:rsidR="00E846DD" w:rsidRPr="00043A55" w:rsidRDefault="00E846DD" w:rsidP="00543C05">
            <w:pPr>
              <w:jc w:val="center"/>
              <w:rPr>
                <w:rFonts w:cs="Arial"/>
                <w:i/>
                <w:iCs/>
                <w:sz w:val="22"/>
                <w:szCs w:val="22"/>
              </w:rPr>
            </w:pPr>
            <w:r w:rsidRPr="00043A55">
              <w:rPr>
                <w:rFonts w:cs="Arial"/>
                <w:i/>
                <w:iCs/>
                <w:sz w:val="22"/>
                <w:szCs w:val="22"/>
              </w:rPr>
              <w:t xml:space="preserve">Gradnja poslovnih objektov </w:t>
            </w:r>
          </w:p>
        </w:tc>
        <w:tc>
          <w:tcPr>
            <w:tcW w:w="339" w:type="dxa"/>
            <w:tcBorders>
              <w:top w:val="nil"/>
              <w:left w:val="single" w:sz="4" w:space="0" w:color="auto"/>
              <w:bottom w:val="nil"/>
              <w:right w:val="nil"/>
            </w:tcBorders>
          </w:tcPr>
          <w:p w14:paraId="7ADCEA0E" w14:textId="77777777" w:rsidR="00E846DD" w:rsidRPr="00043A55" w:rsidRDefault="00E846DD" w:rsidP="00543C05">
            <w:pPr>
              <w:jc w:val="center"/>
              <w:rPr>
                <w:rFonts w:cs="Arial"/>
                <w:i/>
                <w:iCs/>
                <w:sz w:val="22"/>
                <w:szCs w:val="22"/>
              </w:rPr>
            </w:pPr>
          </w:p>
        </w:tc>
      </w:tr>
      <w:tr w:rsidR="00E846DD" w:rsidRPr="00043A55" w14:paraId="360A4E6D" w14:textId="080C14C6" w:rsidTr="00E846DD">
        <w:tc>
          <w:tcPr>
            <w:tcW w:w="2972" w:type="dxa"/>
          </w:tcPr>
          <w:p w14:paraId="479A5837" w14:textId="77777777" w:rsidR="00E846DD" w:rsidRPr="00043A55" w:rsidRDefault="00E846DD" w:rsidP="00543C05">
            <w:pPr>
              <w:jc w:val="center"/>
              <w:rPr>
                <w:rFonts w:cs="Arial"/>
                <w:i/>
                <w:iCs/>
                <w:sz w:val="22"/>
                <w:szCs w:val="22"/>
              </w:rPr>
            </w:pPr>
            <w:r w:rsidRPr="00043A55">
              <w:rPr>
                <w:rFonts w:cs="Arial"/>
                <w:i/>
                <w:iCs/>
                <w:sz w:val="22"/>
                <w:szCs w:val="22"/>
              </w:rPr>
              <w:t>5</w:t>
            </w:r>
          </w:p>
        </w:tc>
        <w:tc>
          <w:tcPr>
            <w:tcW w:w="2835" w:type="dxa"/>
          </w:tcPr>
          <w:p w14:paraId="07370675" w14:textId="77777777" w:rsidR="00E846DD" w:rsidRPr="00043A55" w:rsidRDefault="00E846DD" w:rsidP="00543C05">
            <w:pPr>
              <w:jc w:val="center"/>
              <w:rPr>
                <w:rFonts w:cs="Arial"/>
                <w:i/>
                <w:iCs/>
                <w:sz w:val="22"/>
                <w:szCs w:val="22"/>
              </w:rPr>
            </w:pPr>
            <w:r w:rsidRPr="00043A55">
              <w:rPr>
                <w:rFonts w:cs="Arial"/>
                <w:i/>
                <w:iCs/>
                <w:sz w:val="22"/>
                <w:szCs w:val="22"/>
              </w:rPr>
              <w:t>10</w:t>
            </w:r>
          </w:p>
        </w:tc>
        <w:tc>
          <w:tcPr>
            <w:tcW w:w="2916" w:type="dxa"/>
            <w:tcBorders>
              <w:right w:val="single" w:sz="4" w:space="0" w:color="auto"/>
            </w:tcBorders>
          </w:tcPr>
          <w:p w14:paraId="64FF6D20" w14:textId="77777777" w:rsidR="00E846DD" w:rsidRPr="00043A55" w:rsidRDefault="00E846DD" w:rsidP="00543C05">
            <w:pPr>
              <w:jc w:val="center"/>
              <w:rPr>
                <w:rFonts w:cs="Arial"/>
                <w:i/>
                <w:iCs/>
                <w:sz w:val="22"/>
                <w:szCs w:val="22"/>
              </w:rPr>
            </w:pPr>
            <w:r w:rsidRPr="00043A55">
              <w:rPr>
                <w:rFonts w:cs="Arial"/>
                <w:i/>
                <w:iCs/>
                <w:sz w:val="22"/>
                <w:szCs w:val="22"/>
              </w:rPr>
              <w:t>35</w:t>
            </w:r>
          </w:p>
        </w:tc>
        <w:tc>
          <w:tcPr>
            <w:tcW w:w="339" w:type="dxa"/>
            <w:tcBorders>
              <w:top w:val="nil"/>
              <w:left w:val="single" w:sz="4" w:space="0" w:color="auto"/>
              <w:bottom w:val="nil"/>
              <w:right w:val="nil"/>
            </w:tcBorders>
          </w:tcPr>
          <w:p w14:paraId="5285A2CE" w14:textId="46DB7C3F" w:rsidR="00E846DD" w:rsidRPr="00043A55" w:rsidRDefault="00E846DD" w:rsidP="00543C05">
            <w:pPr>
              <w:jc w:val="center"/>
              <w:rPr>
                <w:rFonts w:cs="Arial"/>
                <w:i/>
                <w:iCs/>
                <w:sz w:val="22"/>
                <w:szCs w:val="22"/>
              </w:rPr>
            </w:pPr>
            <w:r w:rsidRPr="00043A55">
              <w:rPr>
                <w:rFonts w:cs="Arial"/>
                <w:i/>
                <w:iCs/>
                <w:sz w:val="22"/>
                <w:szCs w:val="22"/>
              </w:rPr>
              <w:t>«</w:t>
            </w:r>
          </w:p>
        </w:tc>
      </w:tr>
    </w:tbl>
    <w:p w14:paraId="782045DD" w14:textId="77777777" w:rsidR="00981B64" w:rsidRPr="00043A55" w:rsidRDefault="00981B64" w:rsidP="00981B64">
      <w:pPr>
        <w:rPr>
          <w:rFonts w:cs="Arial"/>
          <w:i/>
          <w:iCs/>
          <w:spacing w:val="3"/>
          <w:sz w:val="20"/>
        </w:rPr>
      </w:pPr>
    </w:p>
    <w:p w14:paraId="7BFEDD1D" w14:textId="64A864EF" w:rsidR="008767E7" w:rsidRPr="00043A55" w:rsidRDefault="008767E7" w:rsidP="00981B64">
      <w:pPr>
        <w:rPr>
          <w:rFonts w:cs="Arial"/>
          <w:spacing w:val="3"/>
          <w:sz w:val="20"/>
          <w:u w:val="single"/>
        </w:rPr>
      </w:pPr>
      <w:r w:rsidRPr="00043A55">
        <w:rPr>
          <w:rFonts w:cs="Arial"/>
          <w:spacing w:val="3"/>
          <w:sz w:val="20"/>
          <w:u w:val="single"/>
        </w:rPr>
        <w:t>Obrazložitev:</w:t>
      </w:r>
    </w:p>
    <w:p w14:paraId="1BA9212D" w14:textId="0A4A5110" w:rsidR="008767E7" w:rsidRPr="00043A55" w:rsidRDefault="00E81552" w:rsidP="00975890">
      <w:pPr>
        <w:jc w:val="both"/>
        <w:rPr>
          <w:rFonts w:cs="Arial"/>
          <w:spacing w:val="3"/>
          <w:sz w:val="22"/>
          <w:szCs w:val="22"/>
        </w:rPr>
      </w:pPr>
      <w:r w:rsidRPr="00043A55">
        <w:rPr>
          <w:rFonts w:cs="Arial"/>
          <w:spacing w:val="3"/>
          <w:sz w:val="22"/>
          <w:szCs w:val="22"/>
        </w:rPr>
        <w:t xml:space="preserve">V skladu z </w:t>
      </w:r>
      <w:r w:rsidR="00F7732E" w:rsidRPr="00043A55">
        <w:rPr>
          <w:rFonts w:cs="Arial"/>
          <w:spacing w:val="3"/>
          <w:sz w:val="22"/>
          <w:szCs w:val="22"/>
        </w:rPr>
        <w:t xml:space="preserve">zakonodajo se nadomestilo plačuje na območjih kjer je mogoče graditi v skladu s prostorskimi akti. Na nekaterih območjih, ki jih določajo občinski prostorski načrti je dovoljena zgolj gradnja stanovanjskih oz. poslovnih objektov, na nekaterih območjih pa gradnja tako stanovanjskih kot poslovnih objektov. Ker na podlagi besedila 9. člena odloka predloženega v prvem branju ni bilo mogoče pravilno ovrednotiti nadomestila za nezazidano stavbno zemljišče na območjih, kjer je dovoljena mešana gradnja se v drugem branju spremeni 9. člen in posledično </w:t>
      </w:r>
      <w:r w:rsidR="00975890" w:rsidRPr="00043A55">
        <w:rPr>
          <w:rFonts w:cs="Arial"/>
          <w:spacing w:val="3"/>
          <w:sz w:val="22"/>
          <w:szCs w:val="22"/>
        </w:rPr>
        <w:t>je dodano točkovanje komunalne opremljenosti za nezazidana stavbna zemljišča v 7. členu.</w:t>
      </w:r>
    </w:p>
    <w:p w14:paraId="3CA587F6" w14:textId="77777777" w:rsidR="00153ADA" w:rsidRPr="00043A55" w:rsidRDefault="00153ADA" w:rsidP="00975890">
      <w:pPr>
        <w:jc w:val="both"/>
        <w:rPr>
          <w:rFonts w:cs="Arial"/>
          <w:spacing w:val="3"/>
          <w:sz w:val="22"/>
          <w:szCs w:val="22"/>
        </w:rPr>
      </w:pPr>
    </w:p>
    <w:p w14:paraId="59BC7218" w14:textId="615E3795" w:rsidR="00153ADA" w:rsidRPr="00043A55" w:rsidRDefault="00153ADA" w:rsidP="00153ADA">
      <w:pPr>
        <w:pStyle w:val="Odstavekseznama"/>
        <w:numPr>
          <w:ilvl w:val="0"/>
          <w:numId w:val="27"/>
        </w:numPr>
        <w:jc w:val="both"/>
        <w:rPr>
          <w:rFonts w:cs="Arial"/>
          <w:spacing w:val="3"/>
          <w:sz w:val="22"/>
          <w:szCs w:val="22"/>
        </w:rPr>
      </w:pPr>
      <w:r w:rsidRPr="00043A55">
        <w:rPr>
          <w:rFonts w:cs="Arial"/>
          <w:spacing w:val="3"/>
          <w:sz w:val="22"/>
          <w:szCs w:val="22"/>
        </w:rPr>
        <w:t>Doda se nov 15. člen v prehodne določbe v zvezi z uveljavitvijo dela odloka po ureditvi evidenc, preostala dva člena končnih določb se preštevilči.</w:t>
      </w:r>
    </w:p>
    <w:p w14:paraId="24FC1309" w14:textId="77777777" w:rsidR="00153ADA" w:rsidRPr="00043A55" w:rsidRDefault="00153ADA" w:rsidP="00153ADA">
      <w:pPr>
        <w:pStyle w:val="Odstavekseznama"/>
        <w:ind w:left="0"/>
        <w:rPr>
          <w:rFonts w:cs="Arial"/>
          <w:sz w:val="22"/>
          <w:szCs w:val="22"/>
        </w:rPr>
      </w:pPr>
    </w:p>
    <w:p w14:paraId="5A5A9BDD" w14:textId="77697D62" w:rsidR="00153ADA" w:rsidRPr="00043A55" w:rsidRDefault="00153ADA" w:rsidP="00153ADA">
      <w:pPr>
        <w:pStyle w:val="Odstavekseznama"/>
        <w:ind w:left="0"/>
        <w:rPr>
          <w:rFonts w:cs="Arial"/>
          <w:i/>
          <w:iCs/>
          <w:sz w:val="22"/>
          <w:szCs w:val="22"/>
        </w:rPr>
      </w:pPr>
      <w:r w:rsidRPr="00043A55">
        <w:rPr>
          <w:rFonts w:cs="Arial"/>
          <w:i/>
          <w:iCs/>
          <w:sz w:val="22"/>
          <w:szCs w:val="22"/>
        </w:rPr>
        <w:t>PREHODNE IN KONČNE DOLOČBE</w:t>
      </w:r>
    </w:p>
    <w:p w14:paraId="611A52D0" w14:textId="77777777" w:rsidR="00153ADA" w:rsidRPr="00043A55" w:rsidRDefault="00153ADA" w:rsidP="00153ADA">
      <w:pPr>
        <w:pStyle w:val="Odstavekseznama"/>
        <w:ind w:left="0"/>
        <w:rPr>
          <w:rFonts w:cs="Arial"/>
          <w:i/>
          <w:iCs/>
          <w:sz w:val="22"/>
          <w:szCs w:val="22"/>
        </w:rPr>
      </w:pPr>
    </w:p>
    <w:p w14:paraId="49E7D41F" w14:textId="082588B3" w:rsidR="00153ADA" w:rsidRPr="00043A55" w:rsidRDefault="00153ADA" w:rsidP="00153ADA">
      <w:pPr>
        <w:pStyle w:val="Odstavekseznama"/>
        <w:numPr>
          <w:ilvl w:val="0"/>
          <w:numId w:val="29"/>
        </w:numPr>
        <w:rPr>
          <w:rFonts w:cs="Arial"/>
          <w:i/>
          <w:iCs/>
          <w:sz w:val="22"/>
          <w:szCs w:val="22"/>
        </w:rPr>
      </w:pPr>
      <w:r w:rsidRPr="00043A55">
        <w:rPr>
          <w:rFonts w:cs="Arial"/>
          <w:i/>
          <w:iCs/>
          <w:sz w:val="22"/>
          <w:szCs w:val="22"/>
        </w:rPr>
        <w:t>člen</w:t>
      </w:r>
    </w:p>
    <w:p w14:paraId="5DC18BF1" w14:textId="77777777" w:rsidR="00153ADA" w:rsidRPr="00043A55" w:rsidRDefault="00153ADA" w:rsidP="00153ADA">
      <w:pPr>
        <w:pStyle w:val="Odstavekseznama"/>
        <w:ind w:left="0"/>
        <w:rPr>
          <w:rFonts w:cs="Arial"/>
          <w:i/>
          <w:iCs/>
          <w:sz w:val="22"/>
          <w:szCs w:val="22"/>
        </w:rPr>
      </w:pPr>
    </w:p>
    <w:p w14:paraId="65227EDB" w14:textId="4816A0E2" w:rsidR="00153ADA" w:rsidRPr="00043A55" w:rsidRDefault="009528E8" w:rsidP="00153ADA">
      <w:pPr>
        <w:rPr>
          <w:rFonts w:cs="Arial"/>
          <w:i/>
          <w:iCs/>
          <w:sz w:val="22"/>
          <w:szCs w:val="22"/>
        </w:rPr>
      </w:pPr>
      <w:r w:rsidRPr="00043A55">
        <w:rPr>
          <w:rFonts w:cs="Arial"/>
          <w:i/>
          <w:iCs/>
          <w:sz w:val="22"/>
          <w:szCs w:val="22"/>
        </w:rPr>
        <w:t>»</w:t>
      </w:r>
      <w:r w:rsidR="00153ADA" w:rsidRPr="00043A55">
        <w:rPr>
          <w:rFonts w:cs="Arial"/>
          <w:i/>
          <w:iCs/>
          <w:sz w:val="22"/>
          <w:szCs w:val="22"/>
        </w:rPr>
        <w:t>(1) Do vzpostavitve evidence nezazidanih stavbnih zemljišč in poslovnih nepokritih površin se odmera nadomestila za uporabo stavbnega zemljišča za navedene površine ne odmeri.</w:t>
      </w:r>
      <w:r w:rsidRPr="00043A55">
        <w:rPr>
          <w:rFonts w:cs="Arial"/>
          <w:i/>
          <w:iCs/>
          <w:sz w:val="22"/>
          <w:szCs w:val="22"/>
        </w:rPr>
        <w:t>«</w:t>
      </w:r>
    </w:p>
    <w:p w14:paraId="4C047BF6" w14:textId="77777777" w:rsidR="00153ADA" w:rsidRPr="00043A55" w:rsidRDefault="00153ADA" w:rsidP="00153ADA">
      <w:pPr>
        <w:rPr>
          <w:rFonts w:cs="Arial"/>
          <w:i/>
          <w:iCs/>
          <w:sz w:val="22"/>
          <w:szCs w:val="22"/>
        </w:rPr>
      </w:pPr>
    </w:p>
    <w:p w14:paraId="2083D365" w14:textId="77777777" w:rsidR="00153ADA" w:rsidRPr="00043A55" w:rsidRDefault="00153ADA" w:rsidP="00153ADA">
      <w:pPr>
        <w:jc w:val="both"/>
        <w:rPr>
          <w:rFonts w:cs="Arial"/>
          <w:sz w:val="22"/>
          <w:szCs w:val="22"/>
          <w:u w:val="single"/>
        </w:rPr>
      </w:pPr>
      <w:r w:rsidRPr="00043A55">
        <w:rPr>
          <w:rFonts w:cs="Arial"/>
          <w:sz w:val="22"/>
          <w:szCs w:val="22"/>
          <w:u w:val="single"/>
        </w:rPr>
        <w:t>Obrazložitev:</w:t>
      </w:r>
    </w:p>
    <w:p w14:paraId="16616624" w14:textId="153D06F5" w:rsidR="005438FF" w:rsidRPr="00043A55" w:rsidRDefault="005438FF" w:rsidP="00153ADA">
      <w:pPr>
        <w:jc w:val="both"/>
        <w:rPr>
          <w:rFonts w:cs="Arial"/>
          <w:spacing w:val="3"/>
          <w:sz w:val="22"/>
          <w:szCs w:val="22"/>
        </w:rPr>
      </w:pPr>
      <w:r w:rsidRPr="00043A55">
        <w:rPr>
          <w:rFonts w:cs="Arial"/>
          <w:spacing w:val="3"/>
          <w:sz w:val="22"/>
          <w:szCs w:val="22"/>
        </w:rPr>
        <w:t xml:space="preserve">Občinska uprava bo v </w:t>
      </w:r>
      <w:proofErr w:type="spellStart"/>
      <w:r w:rsidRPr="00043A55">
        <w:rPr>
          <w:rFonts w:cs="Arial"/>
          <w:spacing w:val="3"/>
          <w:sz w:val="22"/>
          <w:szCs w:val="22"/>
        </w:rPr>
        <w:t>čimkrajšem</w:t>
      </w:r>
      <w:proofErr w:type="spellEnd"/>
      <w:r w:rsidRPr="00043A55">
        <w:rPr>
          <w:rFonts w:cs="Arial"/>
          <w:spacing w:val="3"/>
          <w:sz w:val="22"/>
          <w:szCs w:val="22"/>
        </w:rPr>
        <w:t xml:space="preserve"> času vzpostavila evidenco nezazidanih stavbnih zemljišč in evidenco nepokritih površin, ki se uporabljajo kot poslovni prostori, do vzpostavitve teh evidenc pa za navedena zemljišča ne bo izvajala odmere.</w:t>
      </w:r>
    </w:p>
    <w:p w14:paraId="1C53B3A4" w14:textId="77777777" w:rsidR="00E81552" w:rsidRPr="00043A55" w:rsidRDefault="00E81552" w:rsidP="00981B64">
      <w:pPr>
        <w:rPr>
          <w:rFonts w:cs="Arial"/>
          <w:spacing w:val="3"/>
          <w:sz w:val="20"/>
        </w:rPr>
      </w:pPr>
    </w:p>
    <w:p w14:paraId="1918BD32" w14:textId="5A23EC3E" w:rsidR="00E81552" w:rsidRPr="00043A55" w:rsidRDefault="00E81552" w:rsidP="00981B64">
      <w:pPr>
        <w:rPr>
          <w:rFonts w:cs="Arial"/>
          <w:spacing w:val="3"/>
          <w:sz w:val="22"/>
          <w:szCs w:val="22"/>
          <w:u w:val="single"/>
        </w:rPr>
      </w:pPr>
      <w:r w:rsidRPr="00043A55">
        <w:rPr>
          <w:rFonts w:cs="Arial"/>
          <w:spacing w:val="3"/>
          <w:sz w:val="22"/>
          <w:szCs w:val="22"/>
          <w:u w:val="single"/>
        </w:rPr>
        <w:t>Postopek za sprejem odloka:</w:t>
      </w:r>
    </w:p>
    <w:p w14:paraId="3FF01474" w14:textId="77777777" w:rsidR="00EC585C" w:rsidRPr="00043A55" w:rsidRDefault="00EC585C" w:rsidP="00EC585C">
      <w:pPr>
        <w:spacing w:line="252" w:lineRule="auto"/>
        <w:jc w:val="both"/>
        <w:rPr>
          <w:rFonts w:cs="Arial"/>
          <w:sz w:val="22"/>
          <w:szCs w:val="22"/>
        </w:rPr>
      </w:pPr>
      <w:r w:rsidRPr="00043A55">
        <w:rPr>
          <w:rFonts w:cs="Arial"/>
          <w:sz w:val="22"/>
          <w:szCs w:val="22"/>
        </w:rPr>
        <w:t xml:space="preserve">Postopek za sprejem odloka je določen v VI. Poglavju Poslovnika občinskega sveta Občine Komen (Uradni list RS 80/09, 39/14). Občinski svet razpravlja o predlogu odloka na dveh obravnavah. Pred začetkom druge obravnave mora predlagatelj pripraviti novo besedilo odloka, pri čemer na primeren način upošteva stališča in predloge iz prve obravnave oziroma jih utemeljeno zavrne. </w:t>
      </w:r>
    </w:p>
    <w:p w14:paraId="784D7C01" w14:textId="77777777" w:rsidR="00EC585C" w:rsidRPr="00043A55" w:rsidRDefault="00EC585C" w:rsidP="00EC585C">
      <w:pPr>
        <w:spacing w:line="252" w:lineRule="auto"/>
        <w:jc w:val="both"/>
        <w:rPr>
          <w:rFonts w:cs="Arial"/>
          <w:sz w:val="22"/>
          <w:szCs w:val="22"/>
        </w:rPr>
      </w:pPr>
      <w:r w:rsidRPr="00043A55">
        <w:rPr>
          <w:rFonts w:cs="Arial"/>
          <w:sz w:val="22"/>
          <w:szCs w:val="22"/>
        </w:rPr>
        <w:t xml:space="preserve">V drugi obravnavi razpravlja občinski svet po vrstnem redu o vsakem členu predloga odloka. Ko občinski svet konča razpravo o posameznem členu, glasuje o predlogu odloka v celoti. V drugi obravnavi predloga odloka lahko člani sveta predlagajo spremembe in dopolnitve naslova in členov predloga odloka v obliki amandmaja. </w:t>
      </w:r>
    </w:p>
    <w:p w14:paraId="4F9B38B6" w14:textId="77777777" w:rsidR="00EC585C" w:rsidRPr="00043A55" w:rsidRDefault="00EC585C" w:rsidP="00EC585C">
      <w:pPr>
        <w:spacing w:line="252" w:lineRule="auto"/>
        <w:jc w:val="both"/>
        <w:rPr>
          <w:rFonts w:cs="Arial"/>
          <w:sz w:val="22"/>
          <w:szCs w:val="22"/>
        </w:rPr>
      </w:pPr>
      <w:r w:rsidRPr="00043A55">
        <w:rPr>
          <w:rFonts w:cs="Arial"/>
          <w:sz w:val="22"/>
          <w:szCs w:val="22"/>
        </w:rPr>
        <w:t xml:space="preserve">Amandma mora biti predložen članom sveta v pisni obliki z obrazložitvijo najmanj tri dni pred dnem, določenim za sejo sveta, na kateri bo obravnavan predlog odloka, h kateremu je predlagan amandma, ali na sami seji na kateri lahko predlaga amandma najmanj ena četrtina vseh članov sveta. </w:t>
      </w:r>
    </w:p>
    <w:p w14:paraId="10DB6BD2" w14:textId="79538D64" w:rsidR="00EC585C" w:rsidRPr="00043A55" w:rsidRDefault="00EC585C" w:rsidP="00EC585C">
      <w:pPr>
        <w:spacing w:line="252" w:lineRule="auto"/>
        <w:jc w:val="both"/>
        <w:rPr>
          <w:rFonts w:cs="Arial"/>
          <w:sz w:val="22"/>
          <w:szCs w:val="22"/>
        </w:rPr>
      </w:pPr>
    </w:p>
    <w:p w14:paraId="4CC418A0" w14:textId="77777777" w:rsidR="00EC585C" w:rsidRPr="00043A55" w:rsidRDefault="00EC585C" w:rsidP="00EC585C">
      <w:pPr>
        <w:pStyle w:val="Brezrazmikov"/>
        <w:spacing w:line="276" w:lineRule="auto"/>
        <w:jc w:val="both"/>
        <w:rPr>
          <w:rFonts w:ascii="Arial" w:hAnsi="Arial" w:cs="Arial"/>
        </w:rPr>
      </w:pPr>
      <w:r w:rsidRPr="00043A55">
        <w:rPr>
          <w:rFonts w:ascii="Arial" w:hAnsi="Arial" w:cs="Arial"/>
        </w:rPr>
        <w:t xml:space="preserve">Občinskemu svetu Občine Komen predlagam, da predlagani odlok obravnava in sprejme v drugi obravnavi. </w:t>
      </w:r>
    </w:p>
    <w:p w14:paraId="7213AC1D" w14:textId="77777777" w:rsidR="00717008" w:rsidRPr="00043A55" w:rsidRDefault="00717008" w:rsidP="0066200E">
      <w:pPr>
        <w:rPr>
          <w:rFonts w:cs="Arial"/>
          <w:spacing w:val="3"/>
          <w:sz w:val="20"/>
        </w:rPr>
      </w:pPr>
    </w:p>
    <w:p w14:paraId="25E972A1" w14:textId="241C1DBB" w:rsidR="0066200E" w:rsidRPr="00043A55" w:rsidRDefault="0066200E" w:rsidP="0066200E">
      <w:pPr>
        <w:rPr>
          <w:rFonts w:cs="Arial"/>
          <w:spacing w:val="3"/>
          <w:sz w:val="20"/>
        </w:rPr>
      </w:pPr>
      <w:r w:rsidRPr="00043A55">
        <w:rPr>
          <w:rFonts w:cs="Arial"/>
          <w:spacing w:val="3"/>
          <w:sz w:val="20"/>
        </w:rPr>
        <w:t>Pripravila:</w:t>
      </w:r>
      <w:r w:rsidR="00717008" w:rsidRPr="00043A55">
        <w:rPr>
          <w:rFonts w:cs="Arial"/>
          <w:spacing w:val="3"/>
          <w:sz w:val="20"/>
        </w:rPr>
        <w:t xml:space="preserve"> </w:t>
      </w:r>
    </w:p>
    <w:p w14:paraId="07DF533F" w14:textId="77777777" w:rsidR="0066200E" w:rsidRPr="00043A55" w:rsidRDefault="0066200E" w:rsidP="0066200E">
      <w:pPr>
        <w:rPr>
          <w:rFonts w:cs="Arial"/>
          <w:spacing w:val="3"/>
          <w:sz w:val="20"/>
        </w:rPr>
      </w:pPr>
      <w:r w:rsidRPr="00043A55">
        <w:rPr>
          <w:rFonts w:cs="Arial"/>
          <w:spacing w:val="3"/>
          <w:sz w:val="20"/>
        </w:rPr>
        <w:t>mag. Katja Mulič</w:t>
      </w:r>
    </w:p>
    <w:p w14:paraId="1D8959AD" w14:textId="77777777" w:rsidR="0066200E" w:rsidRPr="00043A55" w:rsidRDefault="0066200E" w:rsidP="00FE5445">
      <w:pPr>
        <w:shd w:val="clear" w:color="auto" w:fill="FFFFFF"/>
        <w:ind w:left="4956" w:firstLine="708"/>
        <w:jc w:val="center"/>
        <w:rPr>
          <w:rFonts w:cs="Arial"/>
          <w:sz w:val="22"/>
          <w:szCs w:val="22"/>
        </w:rPr>
      </w:pPr>
      <w:r w:rsidRPr="00043A55">
        <w:rPr>
          <w:rFonts w:cs="Arial"/>
          <w:sz w:val="22"/>
          <w:szCs w:val="22"/>
        </w:rPr>
        <w:t>mag. Erik Modic</w:t>
      </w:r>
    </w:p>
    <w:p w14:paraId="2D3A77AD" w14:textId="02DC7129" w:rsidR="00153ADA" w:rsidRPr="00043A55" w:rsidRDefault="0066200E" w:rsidP="00FE5445">
      <w:pPr>
        <w:shd w:val="clear" w:color="auto" w:fill="FFFFFF"/>
        <w:ind w:left="4956" w:firstLine="708"/>
        <w:jc w:val="center"/>
        <w:rPr>
          <w:rFonts w:ascii="Times New Roman" w:hAnsi="Times New Roman"/>
          <w:sz w:val="20"/>
        </w:rPr>
      </w:pPr>
      <w:r w:rsidRPr="00043A55">
        <w:rPr>
          <w:spacing w:val="-7"/>
          <w:sz w:val="22"/>
          <w:szCs w:val="22"/>
        </w:rPr>
        <w:t>ž</w:t>
      </w:r>
      <w:r w:rsidRPr="00043A55">
        <w:rPr>
          <w:rFonts w:cs="Arial"/>
          <w:spacing w:val="-7"/>
          <w:sz w:val="22"/>
          <w:szCs w:val="22"/>
        </w:rPr>
        <w:t>upa</w:t>
      </w:r>
      <w:r w:rsidR="009528E8" w:rsidRPr="00043A55">
        <w:rPr>
          <w:rFonts w:cs="Arial"/>
          <w:spacing w:val="-7"/>
          <w:sz w:val="22"/>
          <w:szCs w:val="22"/>
        </w:rPr>
        <w:t>n</w:t>
      </w:r>
    </w:p>
    <w:p w14:paraId="7446FC52" w14:textId="77777777" w:rsidR="00FE5445" w:rsidRDefault="00FE5445" w:rsidP="0066200E">
      <w:pPr>
        <w:rPr>
          <w:rFonts w:cs="Arial"/>
          <w:sz w:val="20"/>
        </w:rPr>
      </w:pPr>
    </w:p>
    <w:p w14:paraId="23269542" w14:textId="3AA558A8" w:rsidR="0066200E" w:rsidRPr="00043A55" w:rsidRDefault="00E846DD" w:rsidP="0066200E">
      <w:pPr>
        <w:rPr>
          <w:rFonts w:cs="Arial"/>
          <w:sz w:val="20"/>
        </w:rPr>
      </w:pPr>
      <w:r w:rsidRPr="00043A55">
        <w:rPr>
          <w:rFonts w:cs="Arial"/>
          <w:sz w:val="20"/>
        </w:rPr>
        <w:t>Priloga:</w:t>
      </w:r>
    </w:p>
    <w:p w14:paraId="5F0D3B71" w14:textId="28D9AC7F" w:rsidR="00E846DD" w:rsidRPr="00043A55" w:rsidRDefault="00E846DD" w:rsidP="00E846DD">
      <w:pPr>
        <w:pStyle w:val="Odstavekseznama"/>
        <w:numPr>
          <w:ilvl w:val="0"/>
          <w:numId w:val="27"/>
        </w:numPr>
        <w:rPr>
          <w:rFonts w:cs="Arial"/>
          <w:sz w:val="20"/>
        </w:rPr>
      </w:pPr>
      <w:r w:rsidRPr="00043A55">
        <w:rPr>
          <w:rFonts w:cs="Arial"/>
          <w:sz w:val="20"/>
        </w:rPr>
        <w:t>Predlog besedila odloka za drugo obravnavo</w:t>
      </w:r>
    </w:p>
    <w:p w14:paraId="33555B13" w14:textId="77777777" w:rsidR="00975890" w:rsidRPr="00043A55" w:rsidRDefault="00975890" w:rsidP="00975890">
      <w:pPr>
        <w:rPr>
          <w:rFonts w:cs="Arial"/>
          <w:sz w:val="20"/>
        </w:rPr>
      </w:pPr>
    </w:p>
    <w:p w14:paraId="4603E33B" w14:textId="77777777" w:rsidR="0066200E" w:rsidRPr="00043A55" w:rsidRDefault="0066200E" w:rsidP="0066200E">
      <w:pPr>
        <w:rPr>
          <w:rFonts w:ascii="Times New Roman" w:hAnsi="Times New Roman"/>
          <w:sz w:val="20"/>
        </w:rPr>
      </w:pPr>
    </w:p>
    <w:tbl>
      <w:tblPr>
        <w:tblW w:w="0" w:type="auto"/>
        <w:tblLook w:val="01E0" w:firstRow="1" w:lastRow="1" w:firstColumn="1" w:lastColumn="1" w:noHBand="0" w:noVBand="0"/>
      </w:tblPr>
      <w:tblGrid>
        <w:gridCol w:w="2073"/>
        <w:gridCol w:w="6999"/>
      </w:tblGrid>
      <w:tr w:rsidR="0066200E" w:rsidRPr="00043A55" w14:paraId="15567F1F" w14:textId="77777777" w:rsidTr="00C4057D">
        <w:tc>
          <w:tcPr>
            <w:tcW w:w="2088" w:type="dxa"/>
          </w:tcPr>
          <w:p w14:paraId="1E311A43" w14:textId="0B8B7F54" w:rsidR="0066200E" w:rsidRPr="00043A55" w:rsidRDefault="0066200E" w:rsidP="0066200E">
            <w:pPr>
              <w:jc w:val="center"/>
              <w:rPr>
                <w:rFonts w:cs="Arial"/>
                <w:sz w:val="20"/>
              </w:rPr>
            </w:pPr>
            <w:r w:rsidRPr="00043A55">
              <w:rPr>
                <w:rFonts w:cs="Arial"/>
                <w:noProof/>
                <w:sz w:val="20"/>
              </w:rPr>
              <w:drawing>
                <wp:inline distT="0" distB="0" distL="0" distR="0" wp14:anchorId="68B2FC77" wp14:editId="12DA0134">
                  <wp:extent cx="853440" cy="1028700"/>
                  <wp:effectExtent l="0" t="0" r="3810" b="0"/>
                  <wp:docPr id="1095004894"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Komenski_grb_-_barv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 cy="1028700"/>
                          </a:xfrm>
                          <a:prstGeom prst="rect">
                            <a:avLst/>
                          </a:prstGeom>
                          <a:noFill/>
                          <a:ln>
                            <a:noFill/>
                          </a:ln>
                        </pic:spPr>
                      </pic:pic>
                    </a:graphicData>
                  </a:graphic>
                </wp:inline>
              </w:drawing>
            </w:r>
          </w:p>
          <w:p w14:paraId="5CC94F49" w14:textId="77777777" w:rsidR="0066200E" w:rsidRPr="00043A55" w:rsidRDefault="0066200E" w:rsidP="0066200E">
            <w:pPr>
              <w:jc w:val="center"/>
              <w:rPr>
                <w:rFonts w:cs="Arial"/>
                <w:b/>
                <w:i/>
                <w:sz w:val="20"/>
              </w:rPr>
            </w:pPr>
            <w:r w:rsidRPr="00043A55">
              <w:rPr>
                <w:rFonts w:cs="Arial"/>
                <w:b/>
                <w:i/>
                <w:sz w:val="20"/>
              </w:rPr>
              <w:t>Občina Komen</w:t>
            </w:r>
          </w:p>
          <w:p w14:paraId="31F38048" w14:textId="77777777" w:rsidR="0066200E" w:rsidRPr="00043A55" w:rsidRDefault="0066200E" w:rsidP="0066200E">
            <w:pPr>
              <w:jc w:val="center"/>
              <w:rPr>
                <w:rFonts w:cs="Arial"/>
                <w:b/>
                <w:i/>
                <w:sz w:val="20"/>
              </w:rPr>
            </w:pPr>
            <w:r w:rsidRPr="00043A55">
              <w:rPr>
                <w:rFonts w:cs="Arial"/>
                <w:b/>
                <w:i/>
                <w:sz w:val="20"/>
              </w:rPr>
              <w:t>Občinski svet</w:t>
            </w:r>
          </w:p>
          <w:p w14:paraId="658D1F0C" w14:textId="77777777" w:rsidR="0066200E" w:rsidRPr="00043A55" w:rsidRDefault="0066200E" w:rsidP="0066200E">
            <w:pPr>
              <w:jc w:val="center"/>
              <w:rPr>
                <w:rFonts w:cs="Arial"/>
                <w:b/>
                <w:i/>
                <w:sz w:val="20"/>
              </w:rPr>
            </w:pPr>
            <w:r w:rsidRPr="00043A55">
              <w:rPr>
                <w:rFonts w:cs="Arial"/>
                <w:b/>
                <w:i/>
                <w:sz w:val="20"/>
              </w:rPr>
              <w:t>Komen 86</w:t>
            </w:r>
          </w:p>
          <w:p w14:paraId="71ED07D7" w14:textId="77777777" w:rsidR="0066200E" w:rsidRPr="00043A55" w:rsidRDefault="0066200E" w:rsidP="0066200E">
            <w:pPr>
              <w:jc w:val="center"/>
              <w:rPr>
                <w:rFonts w:cs="Arial"/>
                <w:b/>
                <w:i/>
                <w:sz w:val="20"/>
              </w:rPr>
            </w:pPr>
            <w:r w:rsidRPr="00043A55">
              <w:rPr>
                <w:rFonts w:cs="Arial"/>
                <w:b/>
                <w:i/>
                <w:sz w:val="20"/>
              </w:rPr>
              <w:t>6223 Komen</w:t>
            </w:r>
          </w:p>
          <w:p w14:paraId="2D52C64E" w14:textId="77777777" w:rsidR="0066200E" w:rsidRPr="00043A55" w:rsidRDefault="0066200E" w:rsidP="0066200E">
            <w:pPr>
              <w:jc w:val="center"/>
              <w:rPr>
                <w:rFonts w:cs="Arial"/>
                <w:b/>
                <w:i/>
                <w:sz w:val="20"/>
              </w:rPr>
            </w:pPr>
          </w:p>
          <w:p w14:paraId="5B8E7A46" w14:textId="77777777" w:rsidR="0066200E" w:rsidRPr="00043A55" w:rsidRDefault="0066200E" w:rsidP="0066200E">
            <w:pPr>
              <w:jc w:val="center"/>
              <w:rPr>
                <w:rFonts w:cs="Arial"/>
                <w:b/>
                <w:i/>
                <w:sz w:val="20"/>
              </w:rPr>
            </w:pPr>
          </w:p>
          <w:p w14:paraId="03F5A467" w14:textId="77777777" w:rsidR="0066200E" w:rsidRPr="00043A55" w:rsidRDefault="0066200E" w:rsidP="0066200E">
            <w:pPr>
              <w:jc w:val="center"/>
              <w:rPr>
                <w:rFonts w:cs="Arial"/>
                <w:i/>
                <w:sz w:val="20"/>
              </w:rPr>
            </w:pPr>
          </w:p>
        </w:tc>
        <w:tc>
          <w:tcPr>
            <w:tcW w:w="7122" w:type="dxa"/>
          </w:tcPr>
          <w:p w14:paraId="01B0B626" w14:textId="77777777" w:rsidR="0066200E" w:rsidRPr="00043A55" w:rsidRDefault="0066200E" w:rsidP="0066200E">
            <w:pPr>
              <w:jc w:val="right"/>
              <w:rPr>
                <w:rFonts w:cs="Arial"/>
                <w:sz w:val="20"/>
              </w:rPr>
            </w:pPr>
          </w:p>
          <w:p w14:paraId="73488227" w14:textId="77777777" w:rsidR="0066200E" w:rsidRPr="00043A55" w:rsidRDefault="0066200E" w:rsidP="0066200E">
            <w:pPr>
              <w:rPr>
                <w:rFonts w:cs="Arial"/>
                <w:sz w:val="20"/>
              </w:rPr>
            </w:pPr>
          </w:p>
          <w:p w14:paraId="3FB614C5" w14:textId="77777777" w:rsidR="0066200E" w:rsidRPr="00043A55" w:rsidRDefault="0066200E" w:rsidP="0066200E">
            <w:pPr>
              <w:rPr>
                <w:rFonts w:cs="Arial"/>
                <w:sz w:val="20"/>
              </w:rPr>
            </w:pPr>
          </w:p>
          <w:p w14:paraId="4747AB0C" w14:textId="77777777" w:rsidR="0066200E" w:rsidRPr="00043A55" w:rsidRDefault="0066200E" w:rsidP="0066200E">
            <w:pPr>
              <w:rPr>
                <w:rFonts w:cs="Arial"/>
                <w:sz w:val="20"/>
              </w:rPr>
            </w:pPr>
          </w:p>
          <w:p w14:paraId="2379D144" w14:textId="77777777" w:rsidR="0066200E" w:rsidRPr="00043A55" w:rsidRDefault="0066200E" w:rsidP="0066200E">
            <w:pPr>
              <w:rPr>
                <w:rFonts w:cs="Arial"/>
                <w:sz w:val="20"/>
              </w:rPr>
            </w:pPr>
          </w:p>
          <w:p w14:paraId="135DD261" w14:textId="77777777" w:rsidR="0066200E" w:rsidRPr="00043A55" w:rsidRDefault="0066200E" w:rsidP="0066200E">
            <w:pPr>
              <w:rPr>
                <w:rFonts w:cs="Arial"/>
                <w:sz w:val="20"/>
              </w:rPr>
            </w:pPr>
          </w:p>
          <w:p w14:paraId="115CA151" w14:textId="77777777" w:rsidR="0066200E" w:rsidRPr="00043A55" w:rsidRDefault="0066200E" w:rsidP="0066200E">
            <w:pPr>
              <w:rPr>
                <w:rFonts w:cs="Arial"/>
                <w:sz w:val="20"/>
              </w:rPr>
            </w:pPr>
          </w:p>
          <w:p w14:paraId="29A55E3E" w14:textId="77777777" w:rsidR="0066200E" w:rsidRPr="00043A55" w:rsidRDefault="0066200E" w:rsidP="0066200E">
            <w:pPr>
              <w:rPr>
                <w:rFonts w:cs="Arial"/>
                <w:sz w:val="20"/>
              </w:rPr>
            </w:pPr>
          </w:p>
          <w:p w14:paraId="481D44BE" w14:textId="77777777" w:rsidR="0066200E" w:rsidRPr="00043A55" w:rsidRDefault="0066200E" w:rsidP="0066200E">
            <w:pPr>
              <w:rPr>
                <w:rFonts w:cs="Arial"/>
                <w:sz w:val="20"/>
              </w:rPr>
            </w:pPr>
          </w:p>
          <w:p w14:paraId="25E30D29" w14:textId="77777777" w:rsidR="0066200E" w:rsidRPr="00043A55" w:rsidRDefault="0066200E" w:rsidP="0066200E">
            <w:pPr>
              <w:rPr>
                <w:rFonts w:cs="Arial"/>
                <w:sz w:val="20"/>
              </w:rPr>
            </w:pPr>
          </w:p>
          <w:p w14:paraId="127C9319" w14:textId="77777777" w:rsidR="0066200E" w:rsidRPr="00043A55" w:rsidRDefault="0066200E" w:rsidP="0066200E">
            <w:pPr>
              <w:rPr>
                <w:rFonts w:cs="Arial"/>
                <w:sz w:val="20"/>
              </w:rPr>
            </w:pPr>
          </w:p>
          <w:p w14:paraId="5023D835" w14:textId="77777777" w:rsidR="0066200E" w:rsidRPr="00043A55" w:rsidRDefault="0066200E" w:rsidP="0066200E">
            <w:pPr>
              <w:rPr>
                <w:rFonts w:cs="Arial"/>
                <w:sz w:val="20"/>
              </w:rPr>
            </w:pPr>
          </w:p>
          <w:p w14:paraId="0A2A56F4" w14:textId="77777777" w:rsidR="0066200E" w:rsidRPr="00043A55" w:rsidRDefault="0066200E" w:rsidP="0066200E">
            <w:pPr>
              <w:tabs>
                <w:tab w:val="left" w:pos="2655"/>
              </w:tabs>
              <w:rPr>
                <w:rFonts w:cs="Arial"/>
                <w:sz w:val="20"/>
              </w:rPr>
            </w:pPr>
            <w:r w:rsidRPr="00043A55">
              <w:rPr>
                <w:rFonts w:cs="Arial"/>
                <w:sz w:val="20"/>
              </w:rPr>
              <w:tab/>
              <w:t xml:space="preserve">                        PREDLOG SKLEPA</w:t>
            </w:r>
          </w:p>
        </w:tc>
      </w:tr>
    </w:tbl>
    <w:p w14:paraId="32578FBF" w14:textId="77777777" w:rsidR="0066200E" w:rsidRPr="00043A55" w:rsidRDefault="0066200E" w:rsidP="0066200E">
      <w:pPr>
        <w:rPr>
          <w:rFonts w:ascii="Times New Roman" w:hAnsi="Times New Roman"/>
          <w:sz w:val="20"/>
        </w:rPr>
      </w:pPr>
    </w:p>
    <w:p w14:paraId="643250CD" w14:textId="77777777" w:rsidR="0066200E" w:rsidRPr="00043A55" w:rsidRDefault="0066200E" w:rsidP="0066200E">
      <w:pPr>
        <w:rPr>
          <w:rFonts w:cs="Arial"/>
          <w:sz w:val="22"/>
          <w:szCs w:val="22"/>
        </w:rPr>
      </w:pPr>
      <w:r w:rsidRPr="00043A55">
        <w:rPr>
          <w:rFonts w:cs="Arial"/>
          <w:sz w:val="22"/>
          <w:szCs w:val="22"/>
        </w:rPr>
        <w:t>Številka:</w:t>
      </w:r>
    </w:p>
    <w:p w14:paraId="7952AE12" w14:textId="77777777" w:rsidR="0066200E" w:rsidRPr="00043A55" w:rsidRDefault="0066200E" w:rsidP="0066200E">
      <w:pPr>
        <w:rPr>
          <w:rFonts w:cs="Arial"/>
          <w:sz w:val="22"/>
          <w:szCs w:val="22"/>
        </w:rPr>
      </w:pPr>
      <w:r w:rsidRPr="00043A55">
        <w:rPr>
          <w:rFonts w:cs="Arial"/>
          <w:sz w:val="22"/>
          <w:szCs w:val="22"/>
        </w:rPr>
        <w:t>Datum:</w:t>
      </w:r>
    </w:p>
    <w:p w14:paraId="73ECF46D" w14:textId="77777777" w:rsidR="0066200E" w:rsidRPr="00043A55" w:rsidRDefault="0066200E" w:rsidP="0066200E">
      <w:pPr>
        <w:rPr>
          <w:rFonts w:cs="Arial"/>
          <w:sz w:val="22"/>
          <w:szCs w:val="22"/>
        </w:rPr>
      </w:pPr>
    </w:p>
    <w:p w14:paraId="6469FE98" w14:textId="77777777" w:rsidR="0066200E" w:rsidRPr="00043A55" w:rsidRDefault="0066200E" w:rsidP="0066200E">
      <w:pPr>
        <w:rPr>
          <w:rFonts w:cs="Arial"/>
          <w:sz w:val="22"/>
          <w:szCs w:val="22"/>
        </w:rPr>
      </w:pPr>
    </w:p>
    <w:p w14:paraId="5158F6F1" w14:textId="77777777" w:rsidR="0066200E" w:rsidRPr="00043A55" w:rsidRDefault="0066200E" w:rsidP="0066200E">
      <w:pPr>
        <w:shd w:val="clear" w:color="auto" w:fill="FFFFFF"/>
        <w:tabs>
          <w:tab w:val="left" w:leader="dot" w:pos="6821"/>
        </w:tabs>
        <w:jc w:val="both"/>
        <w:rPr>
          <w:rFonts w:cs="Arial"/>
          <w:spacing w:val="-4"/>
          <w:sz w:val="22"/>
          <w:szCs w:val="22"/>
        </w:rPr>
      </w:pPr>
      <w:r w:rsidRPr="00043A55">
        <w:rPr>
          <w:rFonts w:cs="Arial"/>
          <w:spacing w:val="-1"/>
          <w:sz w:val="22"/>
          <w:szCs w:val="22"/>
        </w:rPr>
        <w:t xml:space="preserve">Na podlagi 16. </w:t>
      </w:r>
      <w:r w:rsidRPr="00043A55">
        <w:rPr>
          <w:spacing w:val="-1"/>
          <w:sz w:val="22"/>
          <w:szCs w:val="22"/>
        </w:rPr>
        <w:t>č</w:t>
      </w:r>
      <w:r w:rsidRPr="00043A55">
        <w:rPr>
          <w:rFonts w:cs="Arial"/>
          <w:spacing w:val="-1"/>
          <w:sz w:val="22"/>
          <w:szCs w:val="22"/>
        </w:rPr>
        <w:t>lena Statuta Ob</w:t>
      </w:r>
      <w:r w:rsidRPr="00043A55">
        <w:rPr>
          <w:spacing w:val="-1"/>
          <w:sz w:val="22"/>
          <w:szCs w:val="22"/>
        </w:rPr>
        <w:t>č</w:t>
      </w:r>
      <w:r w:rsidRPr="00043A55">
        <w:rPr>
          <w:rFonts w:cs="Arial"/>
          <w:spacing w:val="-1"/>
          <w:sz w:val="22"/>
          <w:szCs w:val="22"/>
        </w:rPr>
        <w:t xml:space="preserve">ine Komen (Uradni list RS, </w:t>
      </w:r>
      <w:r w:rsidRPr="00043A55">
        <w:rPr>
          <w:spacing w:val="-1"/>
          <w:sz w:val="22"/>
          <w:szCs w:val="22"/>
        </w:rPr>
        <w:t>š</w:t>
      </w:r>
      <w:r w:rsidRPr="00043A55">
        <w:rPr>
          <w:rFonts w:cs="Arial"/>
          <w:spacing w:val="-1"/>
          <w:sz w:val="22"/>
          <w:szCs w:val="22"/>
        </w:rPr>
        <w:t xml:space="preserve">t. 80/09, 39/14 in 39/16) </w:t>
      </w:r>
      <w:r w:rsidRPr="00043A55">
        <w:rPr>
          <w:rFonts w:cs="Arial"/>
          <w:spacing w:val="-4"/>
          <w:sz w:val="22"/>
          <w:szCs w:val="22"/>
        </w:rPr>
        <w:t>je Ob</w:t>
      </w:r>
      <w:r w:rsidRPr="00043A55">
        <w:rPr>
          <w:spacing w:val="-4"/>
          <w:sz w:val="22"/>
          <w:szCs w:val="22"/>
        </w:rPr>
        <w:t>č</w:t>
      </w:r>
      <w:r w:rsidRPr="00043A55">
        <w:rPr>
          <w:rFonts w:cs="Arial"/>
          <w:spacing w:val="-4"/>
          <w:sz w:val="22"/>
          <w:szCs w:val="22"/>
        </w:rPr>
        <w:t>inski svet ob</w:t>
      </w:r>
      <w:r w:rsidRPr="00043A55">
        <w:rPr>
          <w:spacing w:val="-4"/>
          <w:sz w:val="22"/>
          <w:szCs w:val="22"/>
        </w:rPr>
        <w:t>č</w:t>
      </w:r>
      <w:r w:rsidRPr="00043A55">
        <w:rPr>
          <w:rFonts w:cs="Arial"/>
          <w:spacing w:val="-4"/>
          <w:sz w:val="22"/>
          <w:szCs w:val="22"/>
        </w:rPr>
        <w:t xml:space="preserve">ine Komen na svoji ____. redni seji dne </w:t>
      </w:r>
      <w:r w:rsidRPr="00043A55">
        <w:rPr>
          <w:rFonts w:cs="Arial"/>
          <w:sz w:val="22"/>
          <w:szCs w:val="22"/>
        </w:rPr>
        <w:t xml:space="preserve">_____ </w:t>
      </w:r>
      <w:r w:rsidRPr="00043A55">
        <w:rPr>
          <w:rFonts w:cs="Arial"/>
          <w:spacing w:val="-4"/>
          <w:sz w:val="22"/>
          <w:szCs w:val="22"/>
        </w:rPr>
        <w:t>sprejel naslednji</w:t>
      </w:r>
    </w:p>
    <w:p w14:paraId="5D0660B4" w14:textId="77777777" w:rsidR="0066200E" w:rsidRPr="00043A55" w:rsidRDefault="0066200E" w:rsidP="0066200E">
      <w:pPr>
        <w:shd w:val="clear" w:color="auto" w:fill="FFFFFF"/>
        <w:tabs>
          <w:tab w:val="left" w:leader="dot" w:pos="6821"/>
        </w:tabs>
        <w:jc w:val="both"/>
        <w:rPr>
          <w:rFonts w:cs="Arial"/>
          <w:spacing w:val="-4"/>
          <w:sz w:val="22"/>
          <w:szCs w:val="22"/>
        </w:rPr>
      </w:pPr>
    </w:p>
    <w:p w14:paraId="58B8BB78" w14:textId="77777777" w:rsidR="0066200E" w:rsidRPr="00043A55" w:rsidRDefault="0066200E" w:rsidP="0066200E">
      <w:pPr>
        <w:shd w:val="clear" w:color="auto" w:fill="FFFFFF"/>
        <w:tabs>
          <w:tab w:val="left" w:leader="dot" w:pos="6821"/>
        </w:tabs>
        <w:jc w:val="both"/>
        <w:rPr>
          <w:rFonts w:cs="Arial"/>
          <w:spacing w:val="-4"/>
          <w:sz w:val="22"/>
          <w:szCs w:val="22"/>
        </w:rPr>
      </w:pPr>
    </w:p>
    <w:p w14:paraId="41FCE1E1" w14:textId="77777777" w:rsidR="0066200E" w:rsidRPr="00043A55" w:rsidRDefault="0066200E" w:rsidP="0066200E">
      <w:pPr>
        <w:shd w:val="clear" w:color="auto" w:fill="FFFFFF"/>
        <w:tabs>
          <w:tab w:val="left" w:leader="dot" w:pos="6821"/>
        </w:tabs>
        <w:jc w:val="center"/>
        <w:rPr>
          <w:rFonts w:cs="Arial"/>
          <w:b/>
          <w:spacing w:val="-4"/>
          <w:sz w:val="22"/>
          <w:szCs w:val="22"/>
        </w:rPr>
      </w:pPr>
      <w:r w:rsidRPr="00043A55">
        <w:rPr>
          <w:rFonts w:cs="Arial"/>
          <w:b/>
          <w:spacing w:val="-4"/>
          <w:sz w:val="22"/>
          <w:szCs w:val="22"/>
        </w:rPr>
        <w:t>S K L E P</w:t>
      </w:r>
    </w:p>
    <w:p w14:paraId="1D72552C" w14:textId="77777777" w:rsidR="0066200E" w:rsidRPr="00043A55" w:rsidRDefault="0066200E" w:rsidP="0066200E">
      <w:pPr>
        <w:shd w:val="clear" w:color="auto" w:fill="FFFFFF"/>
        <w:tabs>
          <w:tab w:val="left" w:leader="dot" w:pos="6821"/>
        </w:tabs>
        <w:jc w:val="center"/>
        <w:rPr>
          <w:rFonts w:ascii="Times New Roman" w:hAnsi="Times New Roman"/>
          <w:sz w:val="20"/>
        </w:rPr>
      </w:pPr>
    </w:p>
    <w:p w14:paraId="463A4A0F" w14:textId="77777777" w:rsidR="0066200E" w:rsidRPr="00043A55" w:rsidRDefault="0066200E" w:rsidP="0066200E">
      <w:pPr>
        <w:shd w:val="clear" w:color="auto" w:fill="FFFFFF"/>
        <w:tabs>
          <w:tab w:val="left" w:leader="dot" w:pos="6821"/>
        </w:tabs>
        <w:jc w:val="center"/>
        <w:rPr>
          <w:rFonts w:ascii="Times New Roman" w:hAnsi="Times New Roman"/>
          <w:sz w:val="20"/>
        </w:rPr>
      </w:pPr>
    </w:p>
    <w:p w14:paraId="4537E975" w14:textId="77777777" w:rsidR="0066200E" w:rsidRPr="00043A55" w:rsidRDefault="0066200E" w:rsidP="0066200E">
      <w:pPr>
        <w:shd w:val="clear" w:color="auto" w:fill="FFFFFF"/>
        <w:jc w:val="center"/>
        <w:rPr>
          <w:rFonts w:cs="Arial"/>
          <w:spacing w:val="-20"/>
          <w:sz w:val="22"/>
          <w:szCs w:val="22"/>
        </w:rPr>
      </w:pPr>
      <w:r w:rsidRPr="00043A55">
        <w:rPr>
          <w:rFonts w:cs="Arial"/>
          <w:spacing w:val="-20"/>
          <w:sz w:val="22"/>
          <w:szCs w:val="22"/>
        </w:rPr>
        <w:t>1.</w:t>
      </w:r>
    </w:p>
    <w:p w14:paraId="0D03F656" w14:textId="77777777" w:rsidR="0066200E" w:rsidRPr="00043A55" w:rsidRDefault="0066200E" w:rsidP="0066200E">
      <w:pPr>
        <w:shd w:val="clear" w:color="auto" w:fill="FFFFFF"/>
        <w:jc w:val="center"/>
        <w:rPr>
          <w:rFonts w:ascii="Times New Roman" w:hAnsi="Times New Roman"/>
          <w:sz w:val="20"/>
        </w:rPr>
      </w:pPr>
    </w:p>
    <w:p w14:paraId="6C0E09FF" w14:textId="338CE752" w:rsidR="0066200E" w:rsidRPr="00043A55" w:rsidRDefault="0066200E" w:rsidP="0066200E">
      <w:pPr>
        <w:shd w:val="clear" w:color="auto" w:fill="FFFFFF"/>
        <w:rPr>
          <w:rFonts w:cs="Arial"/>
          <w:spacing w:val="-5"/>
          <w:sz w:val="22"/>
          <w:szCs w:val="22"/>
        </w:rPr>
      </w:pPr>
      <w:r w:rsidRPr="00043A55">
        <w:rPr>
          <w:rFonts w:cs="Arial"/>
          <w:sz w:val="22"/>
          <w:szCs w:val="22"/>
        </w:rPr>
        <w:t xml:space="preserve">V </w:t>
      </w:r>
      <w:r w:rsidR="00EF2005" w:rsidRPr="00043A55">
        <w:rPr>
          <w:rFonts w:cs="Arial"/>
          <w:sz w:val="22"/>
          <w:szCs w:val="22"/>
        </w:rPr>
        <w:t>drugem</w:t>
      </w:r>
      <w:r w:rsidRPr="00043A55">
        <w:rPr>
          <w:rFonts w:cs="Arial"/>
          <w:sz w:val="22"/>
          <w:szCs w:val="22"/>
        </w:rPr>
        <w:t xml:space="preserve"> branju se potrdi Odlok o nadomestilu za uporabo stavbnega zemljišča na območju Občine Komen v predlagani obliki</w:t>
      </w:r>
      <w:r w:rsidRPr="00043A55">
        <w:rPr>
          <w:rFonts w:cs="Arial"/>
          <w:spacing w:val="-5"/>
          <w:sz w:val="22"/>
          <w:szCs w:val="22"/>
        </w:rPr>
        <w:t>.</w:t>
      </w:r>
    </w:p>
    <w:p w14:paraId="71A263C9" w14:textId="77777777" w:rsidR="0066200E" w:rsidRPr="00043A55" w:rsidRDefault="0066200E" w:rsidP="0066200E">
      <w:pPr>
        <w:shd w:val="clear" w:color="auto" w:fill="FFFFFF"/>
        <w:rPr>
          <w:rFonts w:cs="Arial"/>
          <w:spacing w:val="-5"/>
          <w:sz w:val="22"/>
          <w:szCs w:val="22"/>
        </w:rPr>
      </w:pPr>
    </w:p>
    <w:p w14:paraId="7DDB0270" w14:textId="77777777" w:rsidR="0066200E" w:rsidRPr="00043A55" w:rsidRDefault="0066200E" w:rsidP="0066200E">
      <w:pPr>
        <w:shd w:val="clear" w:color="auto" w:fill="FFFFFF"/>
        <w:rPr>
          <w:rFonts w:ascii="Times New Roman" w:hAnsi="Times New Roman"/>
          <w:sz w:val="20"/>
        </w:rPr>
      </w:pPr>
    </w:p>
    <w:p w14:paraId="55F97C98" w14:textId="77777777" w:rsidR="0066200E" w:rsidRPr="00043A55" w:rsidRDefault="0066200E" w:rsidP="0066200E">
      <w:pPr>
        <w:shd w:val="clear" w:color="auto" w:fill="FFFFFF"/>
        <w:jc w:val="center"/>
        <w:rPr>
          <w:rFonts w:cs="Arial"/>
          <w:spacing w:val="-13"/>
          <w:sz w:val="22"/>
          <w:szCs w:val="22"/>
        </w:rPr>
      </w:pPr>
      <w:r w:rsidRPr="00043A55">
        <w:rPr>
          <w:rFonts w:cs="Arial"/>
          <w:spacing w:val="-13"/>
          <w:sz w:val="22"/>
          <w:szCs w:val="22"/>
        </w:rPr>
        <w:t>2.</w:t>
      </w:r>
    </w:p>
    <w:p w14:paraId="5F2DC170" w14:textId="77777777" w:rsidR="0066200E" w:rsidRPr="00043A55" w:rsidRDefault="0066200E" w:rsidP="0066200E">
      <w:pPr>
        <w:shd w:val="clear" w:color="auto" w:fill="FFFFFF"/>
        <w:jc w:val="center"/>
        <w:rPr>
          <w:rFonts w:ascii="Times New Roman" w:hAnsi="Times New Roman"/>
          <w:sz w:val="20"/>
        </w:rPr>
      </w:pPr>
    </w:p>
    <w:p w14:paraId="7962C6F1" w14:textId="3F9306B0" w:rsidR="0066200E" w:rsidRPr="00043A55" w:rsidRDefault="0066200E" w:rsidP="0066200E">
      <w:pPr>
        <w:shd w:val="clear" w:color="auto" w:fill="FFFFFF"/>
        <w:rPr>
          <w:rFonts w:cs="Arial"/>
          <w:spacing w:val="-5"/>
          <w:sz w:val="22"/>
          <w:szCs w:val="22"/>
        </w:rPr>
      </w:pPr>
      <w:r w:rsidRPr="00043A55">
        <w:rPr>
          <w:rFonts w:cs="Arial"/>
          <w:spacing w:val="-4"/>
          <w:sz w:val="22"/>
          <w:szCs w:val="22"/>
        </w:rPr>
        <w:t>Ta sklep pri</w:t>
      </w:r>
      <w:r w:rsidRPr="00043A55">
        <w:rPr>
          <w:spacing w:val="-4"/>
          <w:sz w:val="22"/>
          <w:szCs w:val="22"/>
        </w:rPr>
        <w:t>č</w:t>
      </w:r>
      <w:r w:rsidRPr="00043A55">
        <w:rPr>
          <w:rFonts w:cs="Arial"/>
          <w:spacing w:val="-4"/>
          <w:sz w:val="22"/>
          <w:szCs w:val="22"/>
        </w:rPr>
        <w:t>ne veljati takoj</w:t>
      </w:r>
      <w:r w:rsidR="00EF2005" w:rsidRPr="00043A55">
        <w:rPr>
          <w:rFonts w:cs="Arial"/>
          <w:spacing w:val="-4"/>
          <w:sz w:val="22"/>
          <w:szCs w:val="22"/>
        </w:rPr>
        <w:t>.</w:t>
      </w:r>
    </w:p>
    <w:p w14:paraId="5D7702E9" w14:textId="77777777" w:rsidR="0066200E" w:rsidRPr="00043A55" w:rsidRDefault="0066200E" w:rsidP="0066200E">
      <w:pPr>
        <w:shd w:val="clear" w:color="auto" w:fill="FFFFFF"/>
        <w:rPr>
          <w:rFonts w:cs="Arial"/>
          <w:spacing w:val="-5"/>
          <w:sz w:val="22"/>
          <w:szCs w:val="22"/>
        </w:rPr>
      </w:pPr>
    </w:p>
    <w:p w14:paraId="39B78C1F" w14:textId="77777777" w:rsidR="0066200E" w:rsidRPr="00043A55" w:rsidRDefault="0066200E" w:rsidP="007B77A1">
      <w:pPr>
        <w:shd w:val="clear" w:color="auto" w:fill="FFFFFF"/>
        <w:ind w:left="4248" w:firstLine="708"/>
        <w:jc w:val="center"/>
        <w:rPr>
          <w:rFonts w:cs="Arial"/>
          <w:sz w:val="22"/>
          <w:szCs w:val="22"/>
        </w:rPr>
      </w:pPr>
      <w:bookmarkStart w:id="2" w:name="_Hlk150339799"/>
      <w:r w:rsidRPr="00043A55">
        <w:rPr>
          <w:rFonts w:cs="Arial"/>
          <w:sz w:val="22"/>
          <w:szCs w:val="22"/>
        </w:rPr>
        <w:t>mag. Erik Modic</w:t>
      </w:r>
    </w:p>
    <w:p w14:paraId="5187552E" w14:textId="77777777" w:rsidR="0066200E" w:rsidRPr="00043A55" w:rsidRDefault="0066200E" w:rsidP="007B77A1">
      <w:pPr>
        <w:shd w:val="clear" w:color="auto" w:fill="FFFFFF"/>
        <w:ind w:left="4248" w:firstLine="708"/>
        <w:jc w:val="center"/>
        <w:rPr>
          <w:rFonts w:cs="Arial"/>
          <w:spacing w:val="-7"/>
          <w:sz w:val="22"/>
          <w:szCs w:val="22"/>
        </w:rPr>
      </w:pPr>
      <w:r w:rsidRPr="00043A55">
        <w:rPr>
          <w:spacing w:val="-7"/>
          <w:sz w:val="22"/>
          <w:szCs w:val="22"/>
        </w:rPr>
        <w:t>ž</w:t>
      </w:r>
      <w:r w:rsidRPr="00043A55">
        <w:rPr>
          <w:rFonts w:cs="Arial"/>
          <w:spacing w:val="-7"/>
          <w:sz w:val="22"/>
          <w:szCs w:val="22"/>
        </w:rPr>
        <w:t>upan</w:t>
      </w:r>
    </w:p>
    <w:p w14:paraId="02FF0355" w14:textId="77777777" w:rsidR="007B77A1" w:rsidRPr="00043A55" w:rsidRDefault="007B77A1" w:rsidP="007B77A1">
      <w:pPr>
        <w:shd w:val="clear" w:color="auto" w:fill="FFFFFF"/>
        <w:ind w:left="3540" w:firstLine="708"/>
        <w:jc w:val="center"/>
        <w:rPr>
          <w:rFonts w:ascii="Times New Roman" w:hAnsi="Times New Roman"/>
          <w:sz w:val="20"/>
        </w:rPr>
      </w:pPr>
    </w:p>
    <w:bookmarkEnd w:id="2"/>
    <w:p w14:paraId="3EBFC150" w14:textId="3347B157" w:rsidR="00AA05EB" w:rsidRPr="00043A55" w:rsidRDefault="00AA05EB" w:rsidP="00CB5BCD">
      <w:pPr>
        <w:spacing w:line="276" w:lineRule="auto"/>
        <w:rPr>
          <w:rFonts w:cs="Arial"/>
          <w:sz w:val="21"/>
          <w:szCs w:val="21"/>
        </w:rPr>
      </w:pPr>
    </w:p>
    <w:p w14:paraId="64AC520B" w14:textId="77777777" w:rsidR="008A00AA" w:rsidRPr="00043A55" w:rsidRDefault="008A00AA" w:rsidP="00CB5BCD">
      <w:pPr>
        <w:spacing w:line="276" w:lineRule="auto"/>
        <w:rPr>
          <w:rFonts w:cs="Arial"/>
          <w:sz w:val="21"/>
          <w:szCs w:val="21"/>
        </w:rPr>
      </w:pPr>
    </w:p>
    <w:p w14:paraId="0A6EADE8" w14:textId="77777777" w:rsidR="008A00AA" w:rsidRPr="00043A55" w:rsidRDefault="008A00AA" w:rsidP="00CB5BCD">
      <w:pPr>
        <w:spacing w:line="276" w:lineRule="auto"/>
        <w:rPr>
          <w:rFonts w:cs="Arial"/>
          <w:sz w:val="21"/>
          <w:szCs w:val="21"/>
        </w:rPr>
      </w:pPr>
    </w:p>
    <w:p w14:paraId="0080165A" w14:textId="77777777" w:rsidR="008A00AA" w:rsidRPr="00043A55" w:rsidRDefault="008A00AA" w:rsidP="00CB5BCD">
      <w:pPr>
        <w:spacing w:line="276" w:lineRule="auto"/>
        <w:rPr>
          <w:rFonts w:cs="Arial"/>
          <w:sz w:val="21"/>
          <w:szCs w:val="21"/>
        </w:rPr>
      </w:pPr>
    </w:p>
    <w:p w14:paraId="34750BF2" w14:textId="77777777" w:rsidR="008A00AA" w:rsidRPr="00043A55" w:rsidRDefault="008A00AA" w:rsidP="00CB5BCD">
      <w:pPr>
        <w:spacing w:line="276" w:lineRule="auto"/>
        <w:rPr>
          <w:rFonts w:cs="Arial"/>
          <w:sz w:val="21"/>
          <w:szCs w:val="21"/>
        </w:rPr>
      </w:pPr>
    </w:p>
    <w:p w14:paraId="11688B6A" w14:textId="77777777" w:rsidR="008A00AA" w:rsidRPr="00043A55" w:rsidRDefault="008A00AA" w:rsidP="00CB5BCD">
      <w:pPr>
        <w:spacing w:line="276" w:lineRule="auto"/>
        <w:rPr>
          <w:rFonts w:cs="Arial"/>
          <w:sz w:val="21"/>
          <w:szCs w:val="21"/>
        </w:rPr>
      </w:pPr>
    </w:p>
    <w:p w14:paraId="40EE1EA7" w14:textId="77777777" w:rsidR="008A00AA" w:rsidRPr="00043A55" w:rsidRDefault="008A00AA" w:rsidP="00CB5BCD">
      <w:pPr>
        <w:spacing w:line="276" w:lineRule="auto"/>
        <w:rPr>
          <w:rFonts w:cs="Arial"/>
          <w:sz w:val="21"/>
          <w:szCs w:val="21"/>
        </w:rPr>
      </w:pPr>
    </w:p>
    <w:p w14:paraId="3D5E5C02" w14:textId="77777777" w:rsidR="008A00AA" w:rsidRPr="00043A55" w:rsidRDefault="008A00AA" w:rsidP="00CB5BCD">
      <w:pPr>
        <w:spacing w:line="276" w:lineRule="auto"/>
        <w:rPr>
          <w:rFonts w:cs="Arial"/>
          <w:sz w:val="21"/>
          <w:szCs w:val="21"/>
        </w:rPr>
      </w:pPr>
    </w:p>
    <w:p w14:paraId="55659B7C" w14:textId="77777777" w:rsidR="00747B66" w:rsidRPr="00043A55" w:rsidRDefault="00747B66" w:rsidP="008A00AA">
      <w:pPr>
        <w:jc w:val="both"/>
        <w:rPr>
          <w:rFonts w:cs="Arial"/>
          <w:sz w:val="22"/>
          <w:szCs w:val="22"/>
        </w:rPr>
      </w:pPr>
    </w:p>
    <w:p w14:paraId="5908F242" w14:textId="77777777" w:rsidR="00747B66" w:rsidRPr="00043A55" w:rsidRDefault="00747B66" w:rsidP="008A00AA">
      <w:pPr>
        <w:jc w:val="both"/>
        <w:rPr>
          <w:rFonts w:cs="Arial"/>
          <w:sz w:val="22"/>
          <w:szCs w:val="22"/>
        </w:rPr>
      </w:pPr>
    </w:p>
    <w:p w14:paraId="6745FF64" w14:textId="77777777" w:rsidR="00747B66" w:rsidRPr="00043A55" w:rsidRDefault="00747B66" w:rsidP="008A00AA">
      <w:pPr>
        <w:jc w:val="both"/>
        <w:rPr>
          <w:rFonts w:cs="Arial"/>
          <w:sz w:val="22"/>
          <w:szCs w:val="22"/>
        </w:rPr>
      </w:pPr>
    </w:p>
    <w:p w14:paraId="1EA724B2" w14:textId="77777777" w:rsidR="00747B66" w:rsidRPr="00043A55" w:rsidRDefault="00747B66" w:rsidP="008A00AA">
      <w:pPr>
        <w:jc w:val="both"/>
        <w:rPr>
          <w:rFonts w:cs="Arial"/>
          <w:sz w:val="22"/>
          <w:szCs w:val="22"/>
        </w:rPr>
      </w:pPr>
    </w:p>
    <w:p w14:paraId="242A3259" w14:textId="77777777" w:rsidR="00747B66" w:rsidRPr="00043A55" w:rsidRDefault="00747B66" w:rsidP="008A00AA">
      <w:pPr>
        <w:jc w:val="both"/>
        <w:rPr>
          <w:rFonts w:cs="Arial"/>
          <w:sz w:val="22"/>
          <w:szCs w:val="22"/>
        </w:rPr>
      </w:pPr>
    </w:p>
    <w:p w14:paraId="2B0AFD7C" w14:textId="77777777" w:rsidR="00747B66" w:rsidRPr="00043A55" w:rsidRDefault="00747B66" w:rsidP="008A00AA">
      <w:pPr>
        <w:jc w:val="both"/>
        <w:rPr>
          <w:rFonts w:cs="Arial"/>
          <w:sz w:val="22"/>
          <w:szCs w:val="22"/>
        </w:rPr>
      </w:pPr>
    </w:p>
    <w:p w14:paraId="496BFE41" w14:textId="77777777" w:rsidR="00747B66" w:rsidRPr="00043A55" w:rsidRDefault="00747B66" w:rsidP="008A00AA">
      <w:pPr>
        <w:jc w:val="both"/>
        <w:rPr>
          <w:rFonts w:cs="Arial"/>
          <w:sz w:val="22"/>
          <w:szCs w:val="22"/>
        </w:rPr>
      </w:pPr>
    </w:p>
    <w:p w14:paraId="2FBFB4CC" w14:textId="77777777" w:rsidR="00747B66" w:rsidRPr="00043A55" w:rsidRDefault="00747B66" w:rsidP="008A00AA">
      <w:pPr>
        <w:jc w:val="both"/>
        <w:rPr>
          <w:rFonts w:cs="Arial"/>
          <w:sz w:val="22"/>
          <w:szCs w:val="22"/>
        </w:rPr>
      </w:pPr>
    </w:p>
    <w:p w14:paraId="39649B70" w14:textId="77777777" w:rsidR="00747B66" w:rsidRPr="00043A55" w:rsidRDefault="00747B66" w:rsidP="008A00AA">
      <w:pPr>
        <w:jc w:val="both"/>
        <w:rPr>
          <w:rFonts w:cs="Arial"/>
          <w:sz w:val="22"/>
          <w:szCs w:val="22"/>
        </w:rPr>
      </w:pPr>
    </w:p>
    <w:p w14:paraId="5D206B2A" w14:textId="77777777" w:rsidR="00747B66" w:rsidRPr="00043A55" w:rsidRDefault="00747B66" w:rsidP="00747B66">
      <w:pPr>
        <w:jc w:val="both"/>
        <w:rPr>
          <w:rFonts w:cs="Arial"/>
          <w:sz w:val="22"/>
          <w:szCs w:val="22"/>
        </w:rPr>
      </w:pPr>
      <w:r w:rsidRPr="00043A55">
        <w:rPr>
          <w:rFonts w:cs="Arial"/>
          <w:sz w:val="22"/>
          <w:szCs w:val="22"/>
        </w:rPr>
        <w:t>Na podlagi 59. člena Zakona o izvrševanju proračunov Republike Slovenije za leti 2023 in 2024 (</w:t>
      </w:r>
      <w:bookmarkStart w:id="3" w:name="_Hlk150332379"/>
      <w:r w:rsidRPr="00043A55">
        <w:rPr>
          <w:rFonts w:cs="Arial"/>
          <w:sz w:val="22"/>
          <w:szCs w:val="22"/>
        </w:rPr>
        <w:t>Uradni list RS</w:t>
      </w:r>
      <w:bookmarkEnd w:id="3"/>
      <w:r w:rsidRPr="00043A55">
        <w:rPr>
          <w:rFonts w:cs="Arial"/>
          <w:sz w:val="22"/>
          <w:szCs w:val="22"/>
        </w:rPr>
        <w:t xml:space="preserve">, št. </w:t>
      </w:r>
      <w:hyperlink r:id="rId8" w:tgtFrame="_blank" w:tooltip="Zakon o izvrševanju proračunov Republike Slovenije za leti 2023 in 2024 (ZIPRS2324)" w:history="1">
        <w:r w:rsidRPr="00043A55">
          <w:rPr>
            <w:rFonts w:cs="Arial"/>
            <w:sz w:val="22"/>
            <w:szCs w:val="22"/>
          </w:rPr>
          <w:t>150/22</w:t>
        </w:r>
      </w:hyperlink>
      <w:r w:rsidRPr="00043A55">
        <w:rPr>
          <w:rFonts w:cs="Arial"/>
          <w:sz w:val="22"/>
          <w:szCs w:val="22"/>
        </w:rPr>
        <w:t xml:space="preserve">, </w:t>
      </w:r>
      <w:hyperlink r:id="rId9" w:tgtFrame="_blank" w:tooltip="Zakon o spremembah in dopolnitvah Zakona o izvrševanju proračunov Republike Slovenije za leti 2023 in 2024" w:history="1">
        <w:r w:rsidRPr="00043A55">
          <w:rPr>
            <w:rFonts w:cs="Arial"/>
            <w:sz w:val="22"/>
            <w:szCs w:val="22"/>
          </w:rPr>
          <w:t>65/23</w:t>
        </w:r>
      </w:hyperlink>
      <w:r w:rsidRPr="00043A55">
        <w:rPr>
          <w:rFonts w:cs="Arial"/>
          <w:sz w:val="22"/>
          <w:szCs w:val="22"/>
        </w:rPr>
        <w:t xml:space="preserve">, </w:t>
      </w:r>
      <w:hyperlink r:id="rId10" w:tgtFrame="_blank" w:tooltip="Zakon o spremembah in dopolnitvah Zakona o javnih financah" w:history="1">
        <w:r w:rsidRPr="00043A55">
          <w:rPr>
            <w:rFonts w:cs="Arial"/>
            <w:sz w:val="22"/>
            <w:szCs w:val="22"/>
          </w:rPr>
          <w:t>76/23</w:t>
        </w:r>
      </w:hyperlink>
      <w:r w:rsidRPr="00043A55">
        <w:rPr>
          <w:rFonts w:cs="Arial"/>
          <w:sz w:val="22"/>
          <w:szCs w:val="22"/>
        </w:rPr>
        <w:t xml:space="preserve"> – ZJF-I in </w:t>
      </w:r>
      <w:hyperlink r:id="rId11" w:tgtFrame="_blank" w:tooltip="Zakon o spremembah in dopolnitvah Zakona o izvrševanju proračunov Republike Slovenije za leti 2023 in 2024" w:history="1">
        <w:r w:rsidRPr="00043A55">
          <w:rPr>
            <w:rFonts w:cs="Arial"/>
            <w:sz w:val="22"/>
            <w:szCs w:val="22"/>
          </w:rPr>
          <w:t>97/23</w:t>
        </w:r>
      </w:hyperlink>
      <w:r w:rsidRPr="00043A55">
        <w:rPr>
          <w:rFonts w:cs="Arial"/>
          <w:sz w:val="22"/>
          <w:szCs w:val="22"/>
        </w:rPr>
        <w:t xml:space="preserve">), določb VI. poglavja Zakona o stavbnih zemljiščih (Uradni list SRS, št. 18/84, 32/85 – </w:t>
      </w:r>
      <w:proofErr w:type="spellStart"/>
      <w:r w:rsidRPr="00043A55">
        <w:rPr>
          <w:rFonts w:cs="Arial"/>
          <w:sz w:val="22"/>
          <w:szCs w:val="22"/>
        </w:rPr>
        <w:t>popr</w:t>
      </w:r>
      <w:proofErr w:type="spellEnd"/>
      <w:r w:rsidRPr="00043A55">
        <w:rPr>
          <w:rFonts w:cs="Arial"/>
          <w:sz w:val="22"/>
          <w:szCs w:val="22"/>
        </w:rPr>
        <w:t xml:space="preserve">. in 33/89 ter Uradni list RS, št. 24/92 – </w:t>
      </w:r>
      <w:proofErr w:type="spellStart"/>
      <w:r w:rsidRPr="00043A55">
        <w:rPr>
          <w:rFonts w:cs="Arial"/>
          <w:sz w:val="22"/>
          <w:szCs w:val="22"/>
        </w:rPr>
        <w:t>odl</w:t>
      </w:r>
      <w:proofErr w:type="spellEnd"/>
      <w:r w:rsidRPr="00043A55">
        <w:rPr>
          <w:rFonts w:cs="Arial"/>
          <w:sz w:val="22"/>
          <w:szCs w:val="22"/>
        </w:rPr>
        <w:t xml:space="preserve">. US, 29/95 – ZPDF, 44/97 – ZSZ, 101/13 – </w:t>
      </w:r>
      <w:proofErr w:type="spellStart"/>
      <w:r w:rsidRPr="00043A55">
        <w:rPr>
          <w:rFonts w:cs="Arial"/>
          <w:sz w:val="22"/>
          <w:szCs w:val="22"/>
        </w:rPr>
        <w:t>ZdavNepr</w:t>
      </w:r>
      <w:proofErr w:type="spellEnd"/>
      <w:r w:rsidRPr="00043A55">
        <w:rPr>
          <w:rFonts w:cs="Arial"/>
          <w:sz w:val="22"/>
          <w:szCs w:val="22"/>
        </w:rPr>
        <w:t xml:space="preserve"> in 22/814 – odl.US; v nadaljnjem besedilu: ZSZ),  218., 218.a, 218.b, 218.c, 218.č in 218.d člena Zakona o graditvi objektov (Uradni list RS, št. 102/04 – UPB, 14/05 – </w:t>
      </w:r>
      <w:proofErr w:type="spellStart"/>
      <w:r w:rsidRPr="00043A55">
        <w:rPr>
          <w:rFonts w:cs="Arial"/>
          <w:sz w:val="22"/>
          <w:szCs w:val="22"/>
        </w:rPr>
        <w:t>popr</w:t>
      </w:r>
      <w:proofErr w:type="spellEnd"/>
      <w:r w:rsidRPr="00043A55">
        <w:rPr>
          <w:rFonts w:cs="Arial"/>
          <w:sz w:val="22"/>
          <w:szCs w:val="22"/>
        </w:rPr>
        <w:t xml:space="preserve">., 92/05 – ZJC-B, 93/05 – ZVMS, 111/05 – </w:t>
      </w:r>
      <w:proofErr w:type="spellStart"/>
      <w:r w:rsidRPr="00043A55">
        <w:rPr>
          <w:rFonts w:cs="Arial"/>
          <w:sz w:val="22"/>
          <w:szCs w:val="22"/>
        </w:rPr>
        <w:t>odl</w:t>
      </w:r>
      <w:proofErr w:type="spellEnd"/>
      <w:r w:rsidRPr="00043A55">
        <w:rPr>
          <w:rFonts w:cs="Arial"/>
          <w:sz w:val="22"/>
          <w:szCs w:val="22"/>
        </w:rPr>
        <w:t xml:space="preserve">. US, 126/07, 108/09, 61/10 – ZRud-1, 20/11 – </w:t>
      </w:r>
      <w:proofErr w:type="spellStart"/>
      <w:r w:rsidRPr="00043A55">
        <w:rPr>
          <w:rFonts w:cs="Arial"/>
          <w:sz w:val="22"/>
          <w:szCs w:val="22"/>
        </w:rPr>
        <w:t>odl</w:t>
      </w:r>
      <w:proofErr w:type="spellEnd"/>
      <w:r w:rsidRPr="00043A55">
        <w:rPr>
          <w:rFonts w:cs="Arial"/>
          <w:sz w:val="22"/>
          <w:szCs w:val="22"/>
        </w:rPr>
        <w:t xml:space="preserve">. US in 57/12, 101/13 – </w:t>
      </w:r>
      <w:proofErr w:type="spellStart"/>
      <w:r w:rsidRPr="00043A55">
        <w:rPr>
          <w:rFonts w:cs="Arial"/>
          <w:sz w:val="22"/>
          <w:szCs w:val="22"/>
        </w:rPr>
        <w:t>ZDavNepr</w:t>
      </w:r>
      <w:proofErr w:type="spellEnd"/>
      <w:r w:rsidRPr="00043A55">
        <w:rPr>
          <w:rFonts w:cs="Arial"/>
          <w:sz w:val="22"/>
          <w:szCs w:val="22"/>
        </w:rPr>
        <w:t xml:space="preserve">, 110/13, 22/14 – </w:t>
      </w:r>
      <w:proofErr w:type="spellStart"/>
      <w:r w:rsidRPr="00043A55">
        <w:rPr>
          <w:rFonts w:cs="Arial"/>
          <w:sz w:val="22"/>
          <w:szCs w:val="22"/>
        </w:rPr>
        <w:t>odl</w:t>
      </w:r>
      <w:proofErr w:type="spellEnd"/>
      <w:r w:rsidRPr="00043A55">
        <w:rPr>
          <w:rFonts w:cs="Arial"/>
          <w:sz w:val="22"/>
          <w:szCs w:val="22"/>
        </w:rPr>
        <w:t>. US, 19/15 in 61/17 – GZ in 66/17 – odl.US) ter 16. člena Statuta Občine Komen (Uradni list RS, št. 80/09, 39/14 in 39/16), je Občinski svet Občine Komen na ……..seji, dne………, sprejel</w:t>
      </w:r>
    </w:p>
    <w:p w14:paraId="3FBC16E7" w14:textId="77777777" w:rsidR="00747B66" w:rsidRPr="00043A55" w:rsidRDefault="00747B66" w:rsidP="00747B66">
      <w:pPr>
        <w:rPr>
          <w:rFonts w:cs="Arial"/>
          <w:sz w:val="22"/>
          <w:szCs w:val="22"/>
        </w:rPr>
      </w:pPr>
    </w:p>
    <w:p w14:paraId="73F08AE0" w14:textId="77777777" w:rsidR="00AA0F3F" w:rsidRPr="00043A55" w:rsidRDefault="00AA0F3F" w:rsidP="00747B66">
      <w:pPr>
        <w:rPr>
          <w:rFonts w:cs="Arial"/>
          <w:sz w:val="22"/>
          <w:szCs w:val="22"/>
        </w:rPr>
      </w:pPr>
    </w:p>
    <w:p w14:paraId="2DC7844B" w14:textId="77777777" w:rsidR="00747B66" w:rsidRPr="00043A55" w:rsidRDefault="00747B66" w:rsidP="00747B66">
      <w:pPr>
        <w:jc w:val="center"/>
        <w:rPr>
          <w:rFonts w:cs="Arial"/>
          <w:b/>
          <w:sz w:val="22"/>
          <w:szCs w:val="22"/>
        </w:rPr>
      </w:pPr>
      <w:r w:rsidRPr="00043A55">
        <w:rPr>
          <w:rFonts w:cs="Arial"/>
          <w:b/>
          <w:sz w:val="22"/>
          <w:szCs w:val="22"/>
        </w:rPr>
        <w:t>O D L O K</w:t>
      </w:r>
    </w:p>
    <w:p w14:paraId="5A2B0C0F" w14:textId="77777777" w:rsidR="00747B66" w:rsidRPr="00043A55" w:rsidRDefault="00747B66" w:rsidP="00747B66">
      <w:pPr>
        <w:jc w:val="center"/>
        <w:rPr>
          <w:rFonts w:cs="Arial"/>
          <w:b/>
          <w:sz w:val="22"/>
          <w:szCs w:val="22"/>
        </w:rPr>
      </w:pPr>
      <w:r w:rsidRPr="00043A55">
        <w:rPr>
          <w:rFonts w:cs="Arial"/>
          <w:b/>
          <w:sz w:val="22"/>
          <w:szCs w:val="22"/>
        </w:rPr>
        <w:t>o nadomestilu za uporabo stavbnega zemljišča na območju Občine Komen</w:t>
      </w:r>
    </w:p>
    <w:p w14:paraId="407A7AFC" w14:textId="77777777" w:rsidR="00747B66" w:rsidRPr="00043A55" w:rsidRDefault="00747B66" w:rsidP="00747B66">
      <w:pPr>
        <w:jc w:val="center"/>
        <w:rPr>
          <w:rFonts w:cs="Arial"/>
          <w:sz w:val="22"/>
          <w:szCs w:val="22"/>
        </w:rPr>
      </w:pPr>
    </w:p>
    <w:p w14:paraId="35CCDFBA" w14:textId="77777777" w:rsidR="00747B66" w:rsidRPr="00043A55" w:rsidRDefault="00747B66" w:rsidP="00747B66">
      <w:pPr>
        <w:jc w:val="center"/>
        <w:rPr>
          <w:rFonts w:cs="Arial"/>
          <w:sz w:val="22"/>
          <w:szCs w:val="22"/>
        </w:rPr>
      </w:pPr>
    </w:p>
    <w:p w14:paraId="0FAFB5AB" w14:textId="77777777" w:rsidR="00747B66" w:rsidRPr="00043A55" w:rsidRDefault="00747B66" w:rsidP="00747B66">
      <w:pPr>
        <w:pStyle w:val="Odstavekseznama"/>
        <w:numPr>
          <w:ilvl w:val="0"/>
          <w:numId w:val="24"/>
        </w:numPr>
        <w:ind w:left="0"/>
        <w:jc w:val="center"/>
        <w:rPr>
          <w:rFonts w:cs="Arial"/>
          <w:sz w:val="22"/>
          <w:szCs w:val="22"/>
        </w:rPr>
      </w:pPr>
      <w:r w:rsidRPr="00043A55">
        <w:rPr>
          <w:rFonts w:cs="Arial"/>
          <w:sz w:val="22"/>
          <w:szCs w:val="22"/>
        </w:rPr>
        <w:t>SPLOŠNE DOLOČBE</w:t>
      </w:r>
    </w:p>
    <w:p w14:paraId="62D92574" w14:textId="77777777" w:rsidR="00747B66" w:rsidRPr="00043A55" w:rsidRDefault="00747B66" w:rsidP="00747B66">
      <w:pPr>
        <w:rPr>
          <w:rFonts w:cs="Arial"/>
          <w:sz w:val="22"/>
          <w:szCs w:val="22"/>
        </w:rPr>
      </w:pPr>
    </w:p>
    <w:p w14:paraId="3F7EC628" w14:textId="77777777" w:rsidR="00747B66" w:rsidRPr="00043A55" w:rsidRDefault="00747B66" w:rsidP="00747B66">
      <w:pPr>
        <w:pStyle w:val="Odstavekseznama"/>
        <w:numPr>
          <w:ilvl w:val="0"/>
          <w:numId w:val="23"/>
        </w:numPr>
        <w:ind w:left="0"/>
        <w:jc w:val="center"/>
        <w:rPr>
          <w:rFonts w:cs="Arial"/>
          <w:sz w:val="22"/>
          <w:szCs w:val="22"/>
        </w:rPr>
      </w:pPr>
      <w:r w:rsidRPr="00043A55">
        <w:rPr>
          <w:rFonts w:cs="Arial"/>
          <w:sz w:val="22"/>
          <w:szCs w:val="22"/>
        </w:rPr>
        <w:t>člen</w:t>
      </w:r>
    </w:p>
    <w:p w14:paraId="7D84BF66" w14:textId="77777777" w:rsidR="00747B66" w:rsidRPr="00043A55" w:rsidRDefault="00747B66" w:rsidP="00747B66">
      <w:pPr>
        <w:jc w:val="both"/>
        <w:rPr>
          <w:rFonts w:cs="Arial"/>
          <w:sz w:val="22"/>
          <w:szCs w:val="22"/>
        </w:rPr>
      </w:pPr>
    </w:p>
    <w:p w14:paraId="68AFA835" w14:textId="77777777" w:rsidR="00747B66" w:rsidRPr="00043A55" w:rsidRDefault="00747B66" w:rsidP="00747B66">
      <w:pPr>
        <w:jc w:val="both"/>
        <w:rPr>
          <w:rFonts w:cs="Arial"/>
          <w:sz w:val="22"/>
          <w:szCs w:val="22"/>
        </w:rPr>
      </w:pPr>
      <w:r w:rsidRPr="00043A55">
        <w:rPr>
          <w:rFonts w:cs="Arial"/>
          <w:sz w:val="22"/>
          <w:szCs w:val="22"/>
        </w:rPr>
        <w:t>(1) Ta odlok ureja plačevanje nadomestila za uporabo stavbnega zemljišča na območju Občine Komen.</w:t>
      </w:r>
    </w:p>
    <w:p w14:paraId="35D4F8B5" w14:textId="77777777" w:rsidR="00747B66" w:rsidRPr="00043A55" w:rsidRDefault="00747B66" w:rsidP="00747B66">
      <w:pPr>
        <w:jc w:val="both"/>
        <w:rPr>
          <w:rFonts w:cs="Arial"/>
          <w:sz w:val="22"/>
          <w:szCs w:val="22"/>
        </w:rPr>
      </w:pPr>
    </w:p>
    <w:p w14:paraId="46561078" w14:textId="77777777" w:rsidR="00747B66" w:rsidRPr="00043A55" w:rsidRDefault="00747B66" w:rsidP="00747B66">
      <w:pPr>
        <w:jc w:val="both"/>
        <w:rPr>
          <w:rFonts w:cs="Arial"/>
          <w:sz w:val="22"/>
          <w:szCs w:val="22"/>
        </w:rPr>
      </w:pPr>
    </w:p>
    <w:p w14:paraId="6EC2A7D4" w14:textId="77777777" w:rsidR="00747B66" w:rsidRPr="00043A55" w:rsidRDefault="00747B66" w:rsidP="00747B66">
      <w:pPr>
        <w:pStyle w:val="Odstavekseznama"/>
        <w:numPr>
          <w:ilvl w:val="0"/>
          <w:numId w:val="24"/>
        </w:numPr>
        <w:ind w:left="0"/>
        <w:jc w:val="center"/>
        <w:rPr>
          <w:rFonts w:cs="Arial"/>
          <w:sz w:val="22"/>
          <w:szCs w:val="22"/>
        </w:rPr>
      </w:pPr>
      <w:r w:rsidRPr="00043A55">
        <w:rPr>
          <w:rFonts w:cs="Arial"/>
          <w:sz w:val="22"/>
          <w:szCs w:val="22"/>
        </w:rPr>
        <w:t>ZAVEZANCI ZA PLAČILO</w:t>
      </w:r>
    </w:p>
    <w:p w14:paraId="3CAD60DC" w14:textId="77777777" w:rsidR="00747B66" w:rsidRPr="00043A55" w:rsidRDefault="00747B66" w:rsidP="00747B66">
      <w:pPr>
        <w:pStyle w:val="Odstavekseznama"/>
        <w:ind w:left="0"/>
        <w:rPr>
          <w:rFonts w:cs="Arial"/>
          <w:sz w:val="22"/>
          <w:szCs w:val="22"/>
        </w:rPr>
      </w:pPr>
    </w:p>
    <w:p w14:paraId="6269A0AD" w14:textId="77777777" w:rsidR="00747B66" w:rsidRPr="00043A55" w:rsidRDefault="00747B66" w:rsidP="00747B66">
      <w:pPr>
        <w:pStyle w:val="Odstavekseznama"/>
        <w:numPr>
          <w:ilvl w:val="0"/>
          <w:numId w:val="23"/>
        </w:numPr>
        <w:ind w:left="0"/>
        <w:jc w:val="center"/>
        <w:rPr>
          <w:rFonts w:cs="Arial"/>
          <w:sz w:val="22"/>
          <w:szCs w:val="22"/>
        </w:rPr>
      </w:pPr>
      <w:r w:rsidRPr="00043A55">
        <w:rPr>
          <w:rFonts w:cs="Arial"/>
          <w:sz w:val="22"/>
          <w:szCs w:val="22"/>
        </w:rPr>
        <w:t>člen</w:t>
      </w:r>
    </w:p>
    <w:p w14:paraId="0945F500" w14:textId="77777777" w:rsidR="00747B66" w:rsidRPr="00043A55" w:rsidRDefault="00747B66" w:rsidP="00747B66">
      <w:pPr>
        <w:jc w:val="both"/>
        <w:rPr>
          <w:rFonts w:cs="Arial"/>
          <w:sz w:val="22"/>
          <w:szCs w:val="22"/>
        </w:rPr>
      </w:pPr>
      <w:bookmarkStart w:id="4" w:name="_Hlk103932311"/>
    </w:p>
    <w:p w14:paraId="5BD4C6E8" w14:textId="77777777" w:rsidR="00747B66" w:rsidRPr="00043A55" w:rsidRDefault="00747B66" w:rsidP="00747B66">
      <w:pPr>
        <w:jc w:val="both"/>
        <w:rPr>
          <w:rFonts w:cs="Arial"/>
          <w:sz w:val="22"/>
          <w:szCs w:val="22"/>
        </w:rPr>
      </w:pPr>
      <w:r w:rsidRPr="00043A55">
        <w:rPr>
          <w:rFonts w:cs="Arial"/>
          <w:sz w:val="22"/>
          <w:szCs w:val="22"/>
        </w:rPr>
        <w:t>(1) Zavezanec za plačilo nadomestila je lastnik ali neposredni uporabnik zemljišča oziroma stavbe ali dela stavbe (imetnik pravice razpolaganja oziroma lastnik, najemnik, zakupnik, uživalec), od katere se plačuje nadomestilo. Uporabnik se določi na podlagi najemne pogodbe, dokazila o ustanovitvi stavbne ali služnostne pravice, izjave zavezanca, ki prevzema obveznost, dogovora med lastnikom in uporabnikom.</w:t>
      </w:r>
    </w:p>
    <w:p w14:paraId="0CDF9E2E" w14:textId="77777777" w:rsidR="00747B66" w:rsidRPr="00043A55" w:rsidRDefault="00747B66" w:rsidP="00747B66">
      <w:pPr>
        <w:jc w:val="both"/>
        <w:rPr>
          <w:rFonts w:cs="Arial"/>
          <w:sz w:val="22"/>
          <w:szCs w:val="22"/>
        </w:rPr>
      </w:pPr>
    </w:p>
    <w:p w14:paraId="79C413C3" w14:textId="77777777" w:rsidR="00747B66" w:rsidRPr="00043A55" w:rsidRDefault="00747B66" w:rsidP="00747B66">
      <w:pPr>
        <w:jc w:val="both"/>
        <w:rPr>
          <w:rFonts w:cs="Arial"/>
          <w:sz w:val="22"/>
          <w:szCs w:val="22"/>
        </w:rPr>
      </w:pPr>
      <w:r w:rsidRPr="00043A55">
        <w:rPr>
          <w:rFonts w:cs="Arial"/>
          <w:sz w:val="22"/>
          <w:szCs w:val="22"/>
        </w:rPr>
        <w:t>(2) V primeru solastništva so zavezanci vsi solastniki glede na sorazmerni delež lastništva nepremičnine razen, če se dogovorijo drugače, in sicer, da je zavezanec za plačevanje nadomestila le tisti od solastnikov, ki je neposredni uporabnik zemljišča ali stavbe ali tisti, za katerega se solastniki dogovorijo.</w:t>
      </w:r>
    </w:p>
    <w:p w14:paraId="723723DC" w14:textId="77777777" w:rsidR="00747B66" w:rsidRPr="00043A55" w:rsidRDefault="00747B66" w:rsidP="00747B66">
      <w:pPr>
        <w:jc w:val="both"/>
        <w:rPr>
          <w:rFonts w:cs="Arial"/>
          <w:sz w:val="22"/>
          <w:szCs w:val="22"/>
        </w:rPr>
      </w:pPr>
    </w:p>
    <w:bookmarkEnd w:id="4"/>
    <w:p w14:paraId="4867B139" w14:textId="77777777" w:rsidR="00747B66" w:rsidRPr="00043A55" w:rsidRDefault="00747B66" w:rsidP="00747B66">
      <w:pPr>
        <w:jc w:val="both"/>
        <w:rPr>
          <w:rFonts w:cs="Arial"/>
          <w:sz w:val="22"/>
          <w:szCs w:val="22"/>
        </w:rPr>
      </w:pPr>
      <w:r w:rsidRPr="00043A55">
        <w:rPr>
          <w:rFonts w:cs="Arial"/>
          <w:sz w:val="22"/>
          <w:szCs w:val="22"/>
        </w:rPr>
        <w:t>(3) Za stanovanja, poslovne prostore in zemljišča v lasti občine, ki so v najemu oz. uporabi, plačujejo nadomestilo najemniki oz. uporabniki nepremičnine.</w:t>
      </w:r>
    </w:p>
    <w:p w14:paraId="4D06ACC0" w14:textId="77777777" w:rsidR="00747B66" w:rsidRPr="00043A55" w:rsidRDefault="00747B66" w:rsidP="00747B66">
      <w:pPr>
        <w:ind w:left="360"/>
        <w:jc w:val="both"/>
        <w:rPr>
          <w:rFonts w:cs="Arial"/>
          <w:sz w:val="22"/>
          <w:szCs w:val="22"/>
        </w:rPr>
      </w:pPr>
    </w:p>
    <w:p w14:paraId="141E21D0" w14:textId="77777777" w:rsidR="00747B66" w:rsidRPr="00043A55" w:rsidRDefault="00747B66" w:rsidP="00747B66">
      <w:pPr>
        <w:jc w:val="both"/>
        <w:rPr>
          <w:rFonts w:cs="Arial"/>
          <w:sz w:val="22"/>
          <w:szCs w:val="22"/>
        </w:rPr>
      </w:pPr>
      <w:r w:rsidRPr="00043A55">
        <w:rPr>
          <w:rFonts w:cs="Arial"/>
          <w:sz w:val="22"/>
          <w:szCs w:val="22"/>
        </w:rPr>
        <w:t>(4) V primeru dvoma o zavezancu za plačilo nadomestila, lahko občinska uprava izvede ugotovitveni postopek za določitev neposrednega uporabnika stavbnega zemljišča oz. stavbe ali dela stavbe. Če kljub izvedenemu ugotovitvenemu postopku, ni mogoče določiti neposrednega uporabnika, je zavezanec za plačilo zemljiškoknjižni lastnik nepremičnine.</w:t>
      </w:r>
    </w:p>
    <w:p w14:paraId="6303D6CB" w14:textId="77777777" w:rsidR="00747B66" w:rsidRPr="00043A55" w:rsidRDefault="00747B66" w:rsidP="00747B66">
      <w:pPr>
        <w:jc w:val="both"/>
        <w:rPr>
          <w:rFonts w:cs="Arial"/>
          <w:sz w:val="22"/>
          <w:szCs w:val="22"/>
        </w:rPr>
      </w:pPr>
    </w:p>
    <w:p w14:paraId="2554065C" w14:textId="77777777" w:rsidR="00747B66" w:rsidRPr="00043A55" w:rsidRDefault="00747B66" w:rsidP="00747B66">
      <w:pPr>
        <w:jc w:val="both"/>
        <w:rPr>
          <w:rFonts w:cs="Arial"/>
          <w:sz w:val="22"/>
          <w:szCs w:val="22"/>
        </w:rPr>
      </w:pPr>
    </w:p>
    <w:p w14:paraId="2384BE62" w14:textId="77777777" w:rsidR="00747B66" w:rsidRPr="00043A55" w:rsidRDefault="00747B66" w:rsidP="00747B66">
      <w:pPr>
        <w:pStyle w:val="Odstavekseznama"/>
        <w:numPr>
          <w:ilvl w:val="0"/>
          <w:numId w:val="24"/>
        </w:numPr>
        <w:ind w:left="0"/>
        <w:jc w:val="center"/>
        <w:rPr>
          <w:rFonts w:cs="Arial"/>
          <w:sz w:val="22"/>
          <w:szCs w:val="22"/>
        </w:rPr>
      </w:pPr>
      <w:r w:rsidRPr="00043A55">
        <w:rPr>
          <w:rFonts w:cs="Arial"/>
          <w:sz w:val="22"/>
          <w:szCs w:val="22"/>
        </w:rPr>
        <w:t>DOLOČITEV ZAZIDANIH IN NEZAZIDANIH STAVBNIH ZEMLJIŠČ</w:t>
      </w:r>
    </w:p>
    <w:p w14:paraId="3688699A" w14:textId="77777777" w:rsidR="00747B66" w:rsidRPr="00043A55" w:rsidRDefault="00747B66" w:rsidP="00747B66">
      <w:pPr>
        <w:pStyle w:val="Odstavekseznama"/>
        <w:ind w:left="0"/>
        <w:rPr>
          <w:rFonts w:cs="Arial"/>
          <w:sz w:val="22"/>
          <w:szCs w:val="22"/>
        </w:rPr>
      </w:pPr>
    </w:p>
    <w:p w14:paraId="2A481509" w14:textId="77777777" w:rsidR="00747B66" w:rsidRPr="00043A55" w:rsidRDefault="00747B66" w:rsidP="00747B66">
      <w:pPr>
        <w:pStyle w:val="Odstavekseznama"/>
        <w:numPr>
          <w:ilvl w:val="0"/>
          <w:numId w:val="23"/>
        </w:numPr>
        <w:ind w:left="0"/>
        <w:jc w:val="center"/>
        <w:rPr>
          <w:rFonts w:cs="Arial"/>
          <w:sz w:val="22"/>
          <w:szCs w:val="22"/>
        </w:rPr>
      </w:pPr>
      <w:r w:rsidRPr="00043A55">
        <w:rPr>
          <w:rFonts w:cs="Arial"/>
          <w:sz w:val="22"/>
          <w:szCs w:val="22"/>
        </w:rPr>
        <w:t>člen</w:t>
      </w:r>
    </w:p>
    <w:p w14:paraId="2A5BB6D0" w14:textId="77777777" w:rsidR="00747B66" w:rsidRPr="00043A55" w:rsidRDefault="00747B66" w:rsidP="00747B66">
      <w:pPr>
        <w:pStyle w:val="Odstavekseznama"/>
        <w:ind w:left="0"/>
        <w:rPr>
          <w:rFonts w:cs="Arial"/>
          <w:sz w:val="22"/>
          <w:szCs w:val="22"/>
        </w:rPr>
      </w:pPr>
    </w:p>
    <w:p w14:paraId="1B811A6A" w14:textId="77777777" w:rsidR="00747B66" w:rsidRPr="00043A55" w:rsidRDefault="00747B66" w:rsidP="00747B66">
      <w:pPr>
        <w:jc w:val="both"/>
        <w:rPr>
          <w:rFonts w:cs="Arial"/>
          <w:sz w:val="22"/>
          <w:szCs w:val="22"/>
        </w:rPr>
      </w:pPr>
      <w:r w:rsidRPr="00043A55">
        <w:rPr>
          <w:rFonts w:cs="Arial"/>
          <w:sz w:val="22"/>
          <w:szCs w:val="22"/>
        </w:rPr>
        <w:t>(1) Nadomestilo se plačuje za zazidana in nezazidana stavbna zemljišča.</w:t>
      </w:r>
    </w:p>
    <w:p w14:paraId="0133C0DF" w14:textId="77777777" w:rsidR="00747B66" w:rsidRPr="00043A55" w:rsidRDefault="00747B66" w:rsidP="00747B66">
      <w:pPr>
        <w:jc w:val="both"/>
        <w:rPr>
          <w:rFonts w:cs="Arial"/>
          <w:sz w:val="22"/>
          <w:szCs w:val="22"/>
        </w:rPr>
      </w:pPr>
    </w:p>
    <w:p w14:paraId="36FBB283" w14:textId="77777777" w:rsidR="00747B66" w:rsidRPr="00043A55" w:rsidRDefault="00747B66" w:rsidP="00747B66">
      <w:pPr>
        <w:pStyle w:val="Odstavekseznama"/>
        <w:numPr>
          <w:ilvl w:val="0"/>
          <w:numId w:val="23"/>
        </w:numPr>
        <w:ind w:left="0"/>
        <w:jc w:val="center"/>
        <w:rPr>
          <w:rFonts w:cs="Arial"/>
          <w:sz w:val="22"/>
          <w:szCs w:val="22"/>
        </w:rPr>
      </w:pPr>
      <w:r w:rsidRPr="00043A55">
        <w:rPr>
          <w:rFonts w:cs="Arial"/>
          <w:sz w:val="22"/>
          <w:szCs w:val="22"/>
        </w:rPr>
        <w:lastRenderedPageBreak/>
        <w:t>člen</w:t>
      </w:r>
    </w:p>
    <w:p w14:paraId="70FC0E0C" w14:textId="77777777" w:rsidR="00747B66" w:rsidRPr="00043A55" w:rsidRDefault="00747B66" w:rsidP="00747B66">
      <w:pPr>
        <w:jc w:val="both"/>
        <w:rPr>
          <w:rFonts w:cs="Arial"/>
          <w:sz w:val="22"/>
          <w:szCs w:val="22"/>
        </w:rPr>
      </w:pPr>
    </w:p>
    <w:p w14:paraId="10B3E6FC" w14:textId="77777777" w:rsidR="00747B66" w:rsidRPr="00043A55" w:rsidRDefault="00747B66" w:rsidP="00747B66">
      <w:pPr>
        <w:jc w:val="both"/>
        <w:rPr>
          <w:rFonts w:cs="Arial"/>
          <w:sz w:val="22"/>
          <w:szCs w:val="22"/>
        </w:rPr>
      </w:pPr>
      <w:r w:rsidRPr="00043A55">
        <w:rPr>
          <w:rFonts w:cs="Arial"/>
          <w:sz w:val="22"/>
          <w:szCs w:val="22"/>
        </w:rPr>
        <w:t xml:space="preserve">(1) Za zazidana stavbna zemljišča po tem členu se štejejo tista zemljišča, na katerih so gradbene parcele z zgrajenimi stavbami in gradbenimi inženirskimi objekti, ki niso objekti gospodarske javne infrastrukture in tista zemljišča, na katerih se je na podlagi dokončnega gradbenega dovoljenja začelo z gradnjo stavb in gradbenih inženirskih objektov, ki niso objekti gospodarske javne infrastrukture. </w:t>
      </w:r>
    </w:p>
    <w:p w14:paraId="60B11881" w14:textId="77777777" w:rsidR="00747B66" w:rsidRPr="00043A55" w:rsidRDefault="00747B66" w:rsidP="00747B66">
      <w:pPr>
        <w:jc w:val="both"/>
        <w:rPr>
          <w:rFonts w:cs="Arial"/>
          <w:sz w:val="22"/>
          <w:szCs w:val="22"/>
        </w:rPr>
      </w:pPr>
    </w:p>
    <w:p w14:paraId="0505E73B" w14:textId="77777777" w:rsidR="00747B66" w:rsidRPr="00043A55" w:rsidRDefault="00747B66" w:rsidP="00747B66">
      <w:pPr>
        <w:jc w:val="both"/>
        <w:rPr>
          <w:rFonts w:cs="Arial"/>
          <w:sz w:val="22"/>
          <w:szCs w:val="22"/>
        </w:rPr>
      </w:pPr>
      <w:r w:rsidRPr="00043A55">
        <w:rPr>
          <w:rFonts w:cs="Arial"/>
          <w:sz w:val="22"/>
          <w:szCs w:val="22"/>
        </w:rPr>
        <w:t>(2) Nadomestilo za uporabo zazidanega stavbnega zemljišča se plačuje od stanovanjske oziroma poslovne površine stavbe.</w:t>
      </w:r>
    </w:p>
    <w:p w14:paraId="4E847828" w14:textId="77777777" w:rsidR="00747B66" w:rsidRPr="00043A55" w:rsidRDefault="00747B66" w:rsidP="00747B66">
      <w:pPr>
        <w:jc w:val="both"/>
        <w:rPr>
          <w:rFonts w:cs="Arial"/>
          <w:sz w:val="22"/>
          <w:szCs w:val="22"/>
        </w:rPr>
      </w:pPr>
    </w:p>
    <w:p w14:paraId="4B027970" w14:textId="77777777" w:rsidR="00747B66" w:rsidRPr="00043A55" w:rsidRDefault="00747B66" w:rsidP="00747B66">
      <w:pPr>
        <w:jc w:val="both"/>
        <w:rPr>
          <w:rFonts w:cs="Arial"/>
          <w:sz w:val="22"/>
          <w:szCs w:val="22"/>
        </w:rPr>
      </w:pPr>
      <w:r w:rsidRPr="00043A55">
        <w:rPr>
          <w:rFonts w:cs="Arial"/>
          <w:sz w:val="22"/>
          <w:szCs w:val="22"/>
        </w:rPr>
        <w:t>(3) Površina zazidanega stavbnega zemljišča za stanovanjski namen se določi kot neto tlorisna površina vseh zaprtih prostorov posameznega stanovanjskega dela stanovanjskega namena in neto tlorisna površina garaže za osebna vozila, če je le-ta vpisana kot samostojni stavbni del. Zaprti prostori stavbnega dela so vsi prostori, ki se v katastru nepremičnin ne vodijo pod naslednjimi opisi: odprta terasa, odprt balkon, odprta loža in podobno.</w:t>
      </w:r>
    </w:p>
    <w:p w14:paraId="38F98E89" w14:textId="77777777" w:rsidR="00747B66" w:rsidRPr="00043A55" w:rsidRDefault="00747B66" w:rsidP="00747B66">
      <w:pPr>
        <w:jc w:val="both"/>
        <w:rPr>
          <w:rFonts w:cs="Arial"/>
          <w:sz w:val="22"/>
          <w:szCs w:val="22"/>
        </w:rPr>
      </w:pPr>
    </w:p>
    <w:p w14:paraId="58DDF73C" w14:textId="77777777" w:rsidR="00747B66" w:rsidRPr="00043A55" w:rsidRDefault="00747B66" w:rsidP="00747B66">
      <w:pPr>
        <w:jc w:val="both"/>
        <w:rPr>
          <w:rFonts w:cs="Arial"/>
          <w:sz w:val="22"/>
          <w:szCs w:val="22"/>
        </w:rPr>
      </w:pPr>
      <w:r w:rsidRPr="00043A55">
        <w:rPr>
          <w:rFonts w:cs="Arial"/>
          <w:sz w:val="22"/>
          <w:szCs w:val="22"/>
        </w:rPr>
        <w:t>(4) Površina zazidanega stavbnega zemljišča za poslovni namen se določi kot neto tlorisna površina vseh prostorov posameznega stavbnega dela poslovnega namena in neto tlorisna površina vseh stavbnih delov, ki so funkcionalno povezani z njim. Poslovni namen pomeni opravljanje pridobitne ali nepridobitne dejavnosti (v nadaljevanju: dejavnost) v katerikoli organizacijski obliki, ki je vpisana v Poslovni register Slovenije.</w:t>
      </w:r>
    </w:p>
    <w:p w14:paraId="56628DFD" w14:textId="77777777" w:rsidR="00747B66" w:rsidRPr="00043A55" w:rsidRDefault="00747B66" w:rsidP="00747B66">
      <w:pPr>
        <w:jc w:val="both"/>
        <w:rPr>
          <w:rFonts w:cs="Arial"/>
          <w:sz w:val="22"/>
          <w:szCs w:val="22"/>
        </w:rPr>
      </w:pPr>
    </w:p>
    <w:p w14:paraId="1DEE10E8" w14:textId="77777777" w:rsidR="00747B66" w:rsidRPr="00043A55" w:rsidRDefault="00747B66" w:rsidP="00747B66">
      <w:pPr>
        <w:jc w:val="both"/>
        <w:rPr>
          <w:rFonts w:cs="Arial"/>
          <w:sz w:val="22"/>
          <w:szCs w:val="22"/>
        </w:rPr>
      </w:pPr>
      <w:r w:rsidRPr="00043A55">
        <w:rPr>
          <w:rFonts w:cs="Arial"/>
          <w:sz w:val="22"/>
          <w:szCs w:val="22"/>
        </w:rPr>
        <w:t xml:space="preserve">(5) Površina zazidanega stavbnega zemljišča za poslovni namen – zunanja poslovna površina se določi kot tlorisna projekcija površine zemljišč na gradbeni parceli objekta, ki je namenjena za izvajanje poslovne dejavnosti in je funkcionalno povezana s poslovnimi prostori oziroma se uporabljajo kot spremljevalna površina za opravljanje poslovne dejavnosti. Med te površine  sodijo predvsem nepokrita skladišča, zunanja parkirišča, gostinski vrtovi in terase, rastlinjaki, peskokopi, delavnice na prostem, površine za obratovanje bencinskih servisov, odprte športno rekreacijske površine namenjene pridobitni dejavnosti in druge podobne površine. </w:t>
      </w:r>
    </w:p>
    <w:p w14:paraId="510B60A2" w14:textId="77777777" w:rsidR="00747B66" w:rsidRPr="00043A55" w:rsidRDefault="00747B66" w:rsidP="00747B66">
      <w:pPr>
        <w:jc w:val="both"/>
        <w:rPr>
          <w:rFonts w:cs="Arial"/>
          <w:sz w:val="22"/>
          <w:szCs w:val="22"/>
        </w:rPr>
      </w:pPr>
    </w:p>
    <w:p w14:paraId="3C870436" w14:textId="77777777" w:rsidR="00747B66" w:rsidRPr="00043A55" w:rsidRDefault="00747B66" w:rsidP="00747B66">
      <w:pPr>
        <w:pStyle w:val="Odstavekseznama"/>
        <w:numPr>
          <w:ilvl w:val="0"/>
          <w:numId w:val="23"/>
        </w:numPr>
        <w:jc w:val="center"/>
        <w:rPr>
          <w:rFonts w:cs="Arial"/>
          <w:sz w:val="22"/>
          <w:szCs w:val="22"/>
        </w:rPr>
      </w:pPr>
      <w:r w:rsidRPr="00043A55">
        <w:rPr>
          <w:rFonts w:cs="Arial"/>
          <w:sz w:val="22"/>
          <w:szCs w:val="22"/>
        </w:rPr>
        <w:t>člen</w:t>
      </w:r>
    </w:p>
    <w:p w14:paraId="22B971E5" w14:textId="77777777" w:rsidR="00747B66" w:rsidRPr="00043A55" w:rsidRDefault="00747B66" w:rsidP="00747B66">
      <w:pPr>
        <w:jc w:val="both"/>
        <w:rPr>
          <w:rFonts w:cs="Arial"/>
          <w:sz w:val="22"/>
          <w:szCs w:val="22"/>
        </w:rPr>
      </w:pPr>
    </w:p>
    <w:p w14:paraId="3F5335B5" w14:textId="265E6256" w:rsidR="00747B66" w:rsidRPr="00043A55" w:rsidRDefault="00747B66" w:rsidP="00747B66">
      <w:pPr>
        <w:jc w:val="both"/>
        <w:rPr>
          <w:rFonts w:cs="Arial"/>
          <w:sz w:val="22"/>
          <w:szCs w:val="22"/>
        </w:rPr>
      </w:pPr>
      <w:r w:rsidRPr="00043A55">
        <w:rPr>
          <w:rFonts w:cs="Arial"/>
          <w:sz w:val="22"/>
          <w:szCs w:val="22"/>
        </w:rPr>
        <w:t>(1) Za nezazidana stavbna zemljišča po tem členu se štejejo tiste zemljiške parcele, za katere je z izvedbenim prostorskim aktom določeno, da je na njih dopustna gradnja stanovanjskih in poslovnih stavb, ki niso namenjene za potrebe zdravstva, socialnega in otroškega varstva, šolstva, kulture, znanosti, športa in javne uprave in da je na njih dopustna gradnja gradbenih inženirskih objektov, ki niso objekti gradbene javne infrastrukture in tudi niso namenjeni za potrebe zdravstva, socialnega in otroškega varstva, šolstva, kulture, znanosti, športa in javne uprave ter je njih zagotovljena oskrba s pitno vodo in energijo, odvajanje odplak, odstranjevanje odpadkov ter dostop na javno cesto. Za odvajanje odplak se štejejo tudi območja na katerih je dopustna gradnja greznic in malih čistilnih naprav.</w:t>
      </w:r>
    </w:p>
    <w:p w14:paraId="76404096" w14:textId="77777777" w:rsidR="00747B66" w:rsidRPr="00043A55" w:rsidRDefault="00747B66" w:rsidP="00747B66">
      <w:pPr>
        <w:jc w:val="both"/>
        <w:rPr>
          <w:rFonts w:cs="Arial"/>
          <w:sz w:val="22"/>
          <w:szCs w:val="22"/>
        </w:rPr>
      </w:pPr>
    </w:p>
    <w:p w14:paraId="19FAA08C" w14:textId="77777777" w:rsidR="00747B66" w:rsidRPr="00043A55" w:rsidRDefault="00747B66" w:rsidP="00747B66">
      <w:pPr>
        <w:jc w:val="both"/>
        <w:rPr>
          <w:rFonts w:cs="Arial"/>
          <w:b/>
          <w:bCs/>
          <w:sz w:val="22"/>
          <w:szCs w:val="22"/>
        </w:rPr>
      </w:pPr>
      <w:r w:rsidRPr="00043A55">
        <w:rPr>
          <w:rFonts w:cs="Arial"/>
          <w:sz w:val="22"/>
          <w:szCs w:val="22"/>
        </w:rPr>
        <w:t>(2) Površina nezazidanega stavbnega zemljišča se določi kot površina zemljiške parcele, ki je namenjena gradnji ob upoštevanju predpisov o graditvi objektov in pogojev vsakokratnega prostorskega akta.</w:t>
      </w:r>
    </w:p>
    <w:p w14:paraId="3EEDDD9F" w14:textId="77777777" w:rsidR="00747B66" w:rsidRPr="00043A55" w:rsidRDefault="00747B66" w:rsidP="00747B66">
      <w:pPr>
        <w:jc w:val="both"/>
        <w:rPr>
          <w:rFonts w:cs="Arial"/>
          <w:sz w:val="22"/>
          <w:szCs w:val="22"/>
        </w:rPr>
      </w:pPr>
    </w:p>
    <w:p w14:paraId="465BF088" w14:textId="6D581D3F" w:rsidR="00747B66" w:rsidRPr="00043A55" w:rsidRDefault="00747B66" w:rsidP="00747B66">
      <w:pPr>
        <w:jc w:val="both"/>
        <w:rPr>
          <w:rFonts w:cs="Arial"/>
          <w:sz w:val="22"/>
          <w:szCs w:val="22"/>
        </w:rPr>
      </w:pPr>
      <w:r w:rsidRPr="00043A55">
        <w:rPr>
          <w:rFonts w:cs="Arial"/>
          <w:sz w:val="22"/>
          <w:szCs w:val="22"/>
        </w:rPr>
        <w:t>(3) Za nezazidano stavbno zemljišče se šteje nezazidana zemljiška parcela</w:t>
      </w:r>
      <w:r w:rsidR="005438FF" w:rsidRPr="00043A55">
        <w:rPr>
          <w:rFonts w:cs="Arial"/>
          <w:sz w:val="22"/>
          <w:szCs w:val="22"/>
        </w:rPr>
        <w:t xml:space="preserve">  </w:t>
      </w:r>
      <w:r w:rsidRPr="00043A55">
        <w:rPr>
          <w:rFonts w:cs="Arial"/>
          <w:sz w:val="22"/>
          <w:szCs w:val="22"/>
        </w:rPr>
        <w:t>oziroma več zemljiških parcel istega lastnika oz. lastnikov in iste namenske rabe, ki neposredno mejijo ena na drugo tako, da jih je mogoče šteti za zaključeno celoto.</w:t>
      </w:r>
    </w:p>
    <w:p w14:paraId="50276E18" w14:textId="77777777" w:rsidR="00747B66" w:rsidRPr="00043A55" w:rsidRDefault="00747B66" w:rsidP="00747B66">
      <w:pPr>
        <w:jc w:val="both"/>
        <w:rPr>
          <w:rFonts w:cs="Arial"/>
          <w:sz w:val="22"/>
          <w:szCs w:val="22"/>
        </w:rPr>
      </w:pPr>
    </w:p>
    <w:p w14:paraId="577462C0" w14:textId="26FD55C4" w:rsidR="009528E8" w:rsidRPr="00043A55" w:rsidRDefault="00747B66" w:rsidP="00747B66">
      <w:pPr>
        <w:jc w:val="both"/>
        <w:rPr>
          <w:rFonts w:cs="Arial"/>
          <w:sz w:val="22"/>
          <w:szCs w:val="22"/>
        </w:rPr>
      </w:pPr>
      <w:r w:rsidRPr="00043A55">
        <w:rPr>
          <w:rFonts w:cs="Arial"/>
          <w:sz w:val="22"/>
          <w:szCs w:val="22"/>
        </w:rPr>
        <w:t>(4) Za nezazidano stavbno zemljišče se ne štejejo tiste zemljiške parcele, na katerih gradnja ni mogoča zaradi njihove oblike oziroma reliefnih značilnosti zemljišča, omejitev zaradi poteka infrastrukture, zemljišča, ki nimajo urejenega dostopa do javne ceste ter drugih določil vsakokratnega veljavnega prostorskega akta.</w:t>
      </w:r>
    </w:p>
    <w:p w14:paraId="57E92E4D" w14:textId="77777777" w:rsidR="00747B66" w:rsidRPr="00043A55" w:rsidRDefault="00747B66" w:rsidP="00747B66">
      <w:pPr>
        <w:pStyle w:val="Odstavekseznama"/>
        <w:numPr>
          <w:ilvl w:val="0"/>
          <w:numId w:val="24"/>
        </w:numPr>
        <w:ind w:left="0"/>
        <w:jc w:val="center"/>
        <w:rPr>
          <w:rFonts w:cs="Arial"/>
          <w:sz w:val="22"/>
          <w:szCs w:val="22"/>
        </w:rPr>
      </w:pPr>
      <w:r w:rsidRPr="00043A55">
        <w:rPr>
          <w:rFonts w:cs="Arial"/>
          <w:sz w:val="22"/>
          <w:szCs w:val="22"/>
        </w:rPr>
        <w:lastRenderedPageBreak/>
        <w:t>MERILA ZA DOLOČITEV VIŠINE NADOMESTILA</w:t>
      </w:r>
    </w:p>
    <w:p w14:paraId="27A23084" w14:textId="77777777" w:rsidR="00747B66" w:rsidRPr="00043A55" w:rsidRDefault="00747B66" w:rsidP="00747B66">
      <w:pPr>
        <w:jc w:val="both"/>
        <w:rPr>
          <w:rFonts w:cs="Arial"/>
          <w:sz w:val="22"/>
          <w:szCs w:val="22"/>
        </w:rPr>
      </w:pPr>
    </w:p>
    <w:p w14:paraId="142C0B0D" w14:textId="77777777" w:rsidR="00747B66" w:rsidRPr="00043A55" w:rsidRDefault="00747B66" w:rsidP="00747B66">
      <w:pPr>
        <w:pStyle w:val="Odstavekseznama"/>
        <w:numPr>
          <w:ilvl w:val="0"/>
          <w:numId w:val="23"/>
        </w:numPr>
        <w:ind w:left="0"/>
        <w:jc w:val="center"/>
        <w:rPr>
          <w:rFonts w:cs="Arial"/>
          <w:sz w:val="22"/>
          <w:szCs w:val="22"/>
        </w:rPr>
      </w:pPr>
      <w:r w:rsidRPr="00043A55">
        <w:rPr>
          <w:rFonts w:cs="Arial"/>
          <w:sz w:val="22"/>
          <w:szCs w:val="22"/>
        </w:rPr>
        <w:t>člen</w:t>
      </w:r>
    </w:p>
    <w:p w14:paraId="78B0B60E" w14:textId="77777777" w:rsidR="00747B66" w:rsidRPr="00043A55" w:rsidRDefault="00747B66" w:rsidP="00747B66">
      <w:pPr>
        <w:jc w:val="both"/>
        <w:rPr>
          <w:rFonts w:cs="Arial"/>
          <w:sz w:val="22"/>
          <w:szCs w:val="22"/>
        </w:rPr>
      </w:pPr>
    </w:p>
    <w:p w14:paraId="2E452A1A" w14:textId="77777777" w:rsidR="00747B66" w:rsidRPr="00043A55" w:rsidRDefault="00747B66" w:rsidP="00747B66">
      <w:pPr>
        <w:jc w:val="both"/>
        <w:rPr>
          <w:rFonts w:cs="Arial"/>
          <w:sz w:val="22"/>
          <w:szCs w:val="22"/>
        </w:rPr>
      </w:pPr>
      <w:r w:rsidRPr="00043A55">
        <w:rPr>
          <w:rFonts w:cs="Arial"/>
          <w:sz w:val="22"/>
          <w:szCs w:val="22"/>
        </w:rPr>
        <w:t>(1) Za določitev višine nadomestila se upoštevajo naslednja merila:</w:t>
      </w:r>
    </w:p>
    <w:p w14:paraId="2E6CFA64" w14:textId="77777777" w:rsidR="00747B66" w:rsidRPr="00043A55" w:rsidRDefault="00747B66" w:rsidP="00747B66">
      <w:pPr>
        <w:jc w:val="both"/>
        <w:rPr>
          <w:rFonts w:cs="Arial"/>
          <w:sz w:val="22"/>
          <w:szCs w:val="22"/>
        </w:rPr>
      </w:pPr>
    </w:p>
    <w:p w14:paraId="25CEAB17" w14:textId="77777777" w:rsidR="00747B66" w:rsidRPr="00043A55" w:rsidRDefault="00747B66" w:rsidP="00747B66">
      <w:pPr>
        <w:pStyle w:val="Odstavekseznama"/>
        <w:numPr>
          <w:ilvl w:val="0"/>
          <w:numId w:val="26"/>
        </w:numPr>
        <w:jc w:val="both"/>
        <w:rPr>
          <w:rFonts w:cs="Arial"/>
          <w:sz w:val="22"/>
          <w:szCs w:val="22"/>
        </w:rPr>
      </w:pPr>
      <w:r w:rsidRPr="00043A55">
        <w:rPr>
          <w:rFonts w:cs="Arial"/>
          <w:sz w:val="22"/>
          <w:szCs w:val="22"/>
        </w:rPr>
        <w:t>opremljenost stavbnega zemljišča s komunalnimi in drugimi objekti in napravami ter dejanske možnosti priključitve na te objekte in naprave in uporabe le teh in</w:t>
      </w:r>
    </w:p>
    <w:p w14:paraId="04866641" w14:textId="77777777" w:rsidR="00747B66" w:rsidRPr="00043A55" w:rsidRDefault="00747B66" w:rsidP="00747B66">
      <w:pPr>
        <w:pStyle w:val="Odstavekseznama"/>
        <w:numPr>
          <w:ilvl w:val="0"/>
          <w:numId w:val="26"/>
        </w:numPr>
        <w:jc w:val="both"/>
        <w:rPr>
          <w:rFonts w:cs="Arial"/>
          <w:sz w:val="22"/>
          <w:szCs w:val="22"/>
        </w:rPr>
      </w:pPr>
      <w:r w:rsidRPr="00043A55">
        <w:rPr>
          <w:rFonts w:cs="Arial"/>
          <w:sz w:val="22"/>
          <w:szCs w:val="22"/>
        </w:rPr>
        <w:t>namembnost.</w:t>
      </w:r>
    </w:p>
    <w:p w14:paraId="330D775F" w14:textId="77777777" w:rsidR="00747B66" w:rsidRPr="00043A55" w:rsidRDefault="00747B66" w:rsidP="00747B66">
      <w:pPr>
        <w:jc w:val="both"/>
        <w:rPr>
          <w:rFonts w:cs="Arial"/>
          <w:sz w:val="22"/>
          <w:szCs w:val="22"/>
        </w:rPr>
      </w:pPr>
    </w:p>
    <w:p w14:paraId="26A9545A" w14:textId="77777777" w:rsidR="00747B66" w:rsidRPr="00043A55" w:rsidRDefault="00747B66" w:rsidP="00747B66">
      <w:pPr>
        <w:pStyle w:val="Odstavekseznama"/>
        <w:numPr>
          <w:ilvl w:val="0"/>
          <w:numId w:val="23"/>
        </w:numPr>
        <w:ind w:left="0"/>
        <w:jc w:val="center"/>
        <w:rPr>
          <w:rFonts w:cs="Arial"/>
          <w:sz w:val="22"/>
          <w:szCs w:val="22"/>
        </w:rPr>
      </w:pPr>
      <w:r w:rsidRPr="00043A55">
        <w:rPr>
          <w:rFonts w:cs="Arial"/>
          <w:sz w:val="22"/>
          <w:szCs w:val="22"/>
        </w:rPr>
        <w:t>člen</w:t>
      </w:r>
    </w:p>
    <w:p w14:paraId="4915B632" w14:textId="77777777" w:rsidR="00747B66" w:rsidRPr="00043A55" w:rsidRDefault="00747B66" w:rsidP="00747B66">
      <w:pPr>
        <w:jc w:val="both"/>
        <w:rPr>
          <w:rFonts w:cs="Arial"/>
          <w:sz w:val="22"/>
          <w:szCs w:val="22"/>
        </w:rPr>
      </w:pPr>
    </w:p>
    <w:p w14:paraId="60FB6A2A" w14:textId="77777777" w:rsidR="00747B66" w:rsidRPr="00043A55" w:rsidRDefault="00747B66" w:rsidP="00747B66">
      <w:pPr>
        <w:jc w:val="both"/>
        <w:rPr>
          <w:rFonts w:cs="Arial"/>
          <w:sz w:val="22"/>
          <w:szCs w:val="22"/>
        </w:rPr>
      </w:pPr>
      <w:r w:rsidRPr="00043A55">
        <w:rPr>
          <w:rFonts w:cs="Arial"/>
          <w:sz w:val="22"/>
          <w:szCs w:val="22"/>
        </w:rPr>
        <w:t>(1) Opremljenost stavbnega zemljišča s komunalnimi in drugimi napravami individualne in skupne rabe ter dejanske možnosti priključitve na te naprave se ovrednoti z naslednjimi točkami:</w:t>
      </w:r>
    </w:p>
    <w:p w14:paraId="2824AA78" w14:textId="77777777" w:rsidR="00747B66" w:rsidRPr="00043A55" w:rsidRDefault="00747B66" w:rsidP="00747B66">
      <w:pPr>
        <w:jc w:val="both"/>
        <w:rPr>
          <w:rFonts w:cs="Arial"/>
          <w:sz w:val="22"/>
          <w:szCs w:val="22"/>
        </w:rPr>
      </w:pPr>
    </w:p>
    <w:tbl>
      <w:tblPr>
        <w:tblStyle w:val="Tabelamrea"/>
        <w:tblW w:w="0" w:type="auto"/>
        <w:tblLook w:val="04A0" w:firstRow="1" w:lastRow="0" w:firstColumn="1" w:lastColumn="0" w:noHBand="0" w:noVBand="1"/>
      </w:tblPr>
      <w:tblGrid>
        <w:gridCol w:w="415"/>
        <w:gridCol w:w="4261"/>
        <w:gridCol w:w="2302"/>
        <w:gridCol w:w="2084"/>
      </w:tblGrid>
      <w:tr w:rsidR="00043A55" w:rsidRPr="00043A55" w14:paraId="17FBA5D0" w14:textId="77777777" w:rsidTr="00543C05">
        <w:tc>
          <w:tcPr>
            <w:tcW w:w="415" w:type="dxa"/>
          </w:tcPr>
          <w:p w14:paraId="21AC95F0" w14:textId="77777777" w:rsidR="00747B66" w:rsidRPr="00043A55" w:rsidRDefault="00747B66" w:rsidP="00543C05">
            <w:pPr>
              <w:jc w:val="both"/>
              <w:rPr>
                <w:rFonts w:cs="Arial"/>
                <w:sz w:val="22"/>
                <w:szCs w:val="22"/>
              </w:rPr>
            </w:pPr>
          </w:p>
        </w:tc>
        <w:tc>
          <w:tcPr>
            <w:tcW w:w="4261" w:type="dxa"/>
          </w:tcPr>
          <w:p w14:paraId="7500D194" w14:textId="77777777" w:rsidR="00747B66" w:rsidRPr="00043A55" w:rsidRDefault="00747B66" w:rsidP="00543C05">
            <w:pPr>
              <w:jc w:val="both"/>
              <w:rPr>
                <w:rFonts w:cs="Arial"/>
                <w:sz w:val="22"/>
                <w:szCs w:val="22"/>
              </w:rPr>
            </w:pPr>
            <w:r w:rsidRPr="00043A55">
              <w:rPr>
                <w:rFonts w:cs="Arial"/>
                <w:sz w:val="22"/>
                <w:szCs w:val="22"/>
              </w:rPr>
              <w:t>Opis opremljenosti</w:t>
            </w:r>
          </w:p>
        </w:tc>
        <w:tc>
          <w:tcPr>
            <w:tcW w:w="2302" w:type="dxa"/>
          </w:tcPr>
          <w:p w14:paraId="3B752037" w14:textId="77777777" w:rsidR="00747B66" w:rsidRPr="00043A55" w:rsidRDefault="00747B66" w:rsidP="00543C05">
            <w:pPr>
              <w:jc w:val="both"/>
              <w:rPr>
                <w:rFonts w:cs="Arial"/>
                <w:sz w:val="22"/>
                <w:szCs w:val="22"/>
              </w:rPr>
            </w:pPr>
            <w:r w:rsidRPr="00043A55">
              <w:rPr>
                <w:rFonts w:cs="Arial"/>
                <w:sz w:val="22"/>
                <w:szCs w:val="22"/>
              </w:rPr>
              <w:t>Število točk – zazidana stavbna zemljišča</w:t>
            </w:r>
          </w:p>
        </w:tc>
        <w:tc>
          <w:tcPr>
            <w:tcW w:w="2084" w:type="dxa"/>
          </w:tcPr>
          <w:p w14:paraId="1761A4CA" w14:textId="77777777" w:rsidR="00747B66" w:rsidRPr="00043A55" w:rsidRDefault="00747B66" w:rsidP="00543C05">
            <w:pPr>
              <w:jc w:val="both"/>
              <w:rPr>
                <w:rFonts w:cs="Arial"/>
                <w:sz w:val="22"/>
                <w:szCs w:val="22"/>
              </w:rPr>
            </w:pPr>
            <w:r w:rsidRPr="00043A55">
              <w:rPr>
                <w:rFonts w:cs="Arial"/>
                <w:sz w:val="22"/>
                <w:szCs w:val="22"/>
              </w:rPr>
              <w:t>Število točk – nezazidana stavbna zemljišča</w:t>
            </w:r>
          </w:p>
        </w:tc>
      </w:tr>
      <w:tr w:rsidR="00043A55" w:rsidRPr="00043A55" w14:paraId="133BF486" w14:textId="77777777" w:rsidTr="00543C05">
        <w:tc>
          <w:tcPr>
            <w:tcW w:w="415" w:type="dxa"/>
          </w:tcPr>
          <w:p w14:paraId="2C14DA88" w14:textId="77777777" w:rsidR="00747B66" w:rsidRPr="00043A55" w:rsidRDefault="00747B66" w:rsidP="00543C05">
            <w:pPr>
              <w:jc w:val="both"/>
              <w:rPr>
                <w:rFonts w:cs="Arial"/>
                <w:sz w:val="22"/>
                <w:szCs w:val="22"/>
              </w:rPr>
            </w:pPr>
            <w:r w:rsidRPr="00043A55">
              <w:rPr>
                <w:rFonts w:cs="Arial"/>
                <w:sz w:val="22"/>
                <w:szCs w:val="22"/>
              </w:rPr>
              <w:t>1.</w:t>
            </w:r>
          </w:p>
        </w:tc>
        <w:tc>
          <w:tcPr>
            <w:tcW w:w="4261" w:type="dxa"/>
          </w:tcPr>
          <w:p w14:paraId="37104F33" w14:textId="77777777" w:rsidR="00747B66" w:rsidRPr="00043A55" w:rsidRDefault="00747B66" w:rsidP="00543C05">
            <w:pPr>
              <w:jc w:val="both"/>
              <w:rPr>
                <w:rFonts w:cs="Arial"/>
                <w:sz w:val="22"/>
                <w:szCs w:val="22"/>
              </w:rPr>
            </w:pPr>
            <w:r w:rsidRPr="00043A55">
              <w:rPr>
                <w:rFonts w:cs="Arial"/>
                <w:sz w:val="22"/>
                <w:szCs w:val="22"/>
              </w:rPr>
              <w:t>urejeno cestišče</w:t>
            </w:r>
          </w:p>
        </w:tc>
        <w:tc>
          <w:tcPr>
            <w:tcW w:w="2302" w:type="dxa"/>
          </w:tcPr>
          <w:p w14:paraId="07BB2F6C" w14:textId="77777777" w:rsidR="00747B66" w:rsidRPr="00043A55" w:rsidRDefault="00747B66" w:rsidP="00543C05">
            <w:pPr>
              <w:jc w:val="center"/>
              <w:rPr>
                <w:rFonts w:cs="Arial"/>
                <w:sz w:val="22"/>
                <w:szCs w:val="22"/>
              </w:rPr>
            </w:pPr>
            <w:r w:rsidRPr="00043A55">
              <w:rPr>
                <w:rFonts w:cs="Arial"/>
                <w:sz w:val="22"/>
                <w:szCs w:val="22"/>
              </w:rPr>
              <w:t>20</w:t>
            </w:r>
          </w:p>
        </w:tc>
        <w:tc>
          <w:tcPr>
            <w:tcW w:w="2084" w:type="dxa"/>
          </w:tcPr>
          <w:p w14:paraId="3316F82F" w14:textId="77777777" w:rsidR="00747B66" w:rsidRPr="00043A55" w:rsidRDefault="00747B66" w:rsidP="00543C05">
            <w:pPr>
              <w:jc w:val="center"/>
              <w:rPr>
                <w:rFonts w:cs="Arial"/>
                <w:sz w:val="22"/>
                <w:szCs w:val="22"/>
              </w:rPr>
            </w:pPr>
            <w:r w:rsidRPr="00043A55">
              <w:rPr>
                <w:rFonts w:cs="Arial"/>
                <w:sz w:val="22"/>
                <w:szCs w:val="22"/>
              </w:rPr>
              <w:t>10</w:t>
            </w:r>
          </w:p>
        </w:tc>
      </w:tr>
      <w:tr w:rsidR="00043A55" w:rsidRPr="00043A55" w14:paraId="4C361602" w14:textId="77777777" w:rsidTr="00543C05">
        <w:tc>
          <w:tcPr>
            <w:tcW w:w="415" w:type="dxa"/>
          </w:tcPr>
          <w:p w14:paraId="7E207D29" w14:textId="77777777" w:rsidR="00747B66" w:rsidRPr="00043A55" w:rsidRDefault="00747B66" w:rsidP="00543C05">
            <w:pPr>
              <w:jc w:val="both"/>
              <w:rPr>
                <w:rFonts w:cs="Arial"/>
                <w:sz w:val="22"/>
                <w:szCs w:val="22"/>
              </w:rPr>
            </w:pPr>
            <w:r w:rsidRPr="00043A55">
              <w:rPr>
                <w:rFonts w:cs="Arial"/>
                <w:sz w:val="22"/>
                <w:szCs w:val="22"/>
              </w:rPr>
              <w:t>2.</w:t>
            </w:r>
          </w:p>
        </w:tc>
        <w:tc>
          <w:tcPr>
            <w:tcW w:w="4261" w:type="dxa"/>
          </w:tcPr>
          <w:p w14:paraId="3F6E8ED9" w14:textId="77777777" w:rsidR="00747B66" w:rsidRPr="00043A55" w:rsidRDefault="00747B66" w:rsidP="00543C05">
            <w:pPr>
              <w:jc w:val="both"/>
              <w:rPr>
                <w:rFonts w:cs="Arial"/>
                <w:sz w:val="22"/>
                <w:szCs w:val="22"/>
              </w:rPr>
            </w:pPr>
            <w:r w:rsidRPr="00043A55">
              <w:rPr>
                <w:rFonts w:cs="Arial"/>
                <w:sz w:val="22"/>
                <w:szCs w:val="22"/>
              </w:rPr>
              <w:t>vodovodno omrežje</w:t>
            </w:r>
          </w:p>
        </w:tc>
        <w:tc>
          <w:tcPr>
            <w:tcW w:w="2302" w:type="dxa"/>
          </w:tcPr>
          <w:p w14:paraId="0F6AE58A" w14:textId="77777777" w:rsidR="00747B66" w:rsidRPr="00043A55" w:rsidRDefault="00747B66" w:rsidP="00543C05">
            <w:pPr>
              <w:jc w:val="center"/>
              <w:rPr>
                <w:rFonts w:cs="Arial"/>
                <w:sz w:val="22"/>
                <w:szCs w:val="22"/>
              </w:rPr>
            </w:pPr>
            <w:r w:rsidRPr="00043A55">
              <w:rPr>
                <w:rFonts w:cs="Arial"/>
                <w:sz w:val="22"/>
                <w:szCs w:val="22"/>
              </w:rPr>
              <w:t>20</w:t>
            </w:r>
          </w:p>
        </w:tc>
        <w:tc>
          <w:tcPr>
            <w:tcW w:w="2084" w:type="dxa"/>
          </w:tcPr>
          <w:p w14:paraId="12F49648" w14:textId="77777777" w:rsidR="00747B66" w:rsidRPr="00043A55" w:rsidRDefault="00747B66" w:rsidP="00543C05">
            <w:pPr>
              <w:jc w:val="center"/>
              <w:rPr>
                <w:rFonts w:cs="Arial"/>
                <w:sz w:val="22"/>
                <w:szCs w:val="22"/>
              </w:rPr>
            </w:pPr>
            <w:r w:rsidRPr="00043A55">
              <w:rPr>
                <w:rFonts w:cs="Arial"/>
                <w:sz w:val="22"/>
                <w:szCs w:val="22"/>
              </w:rPr>
              <w:t>10</w:t>
            </w:r>
          </w:p>
        </w:tc>
      </w:tr>
      <w:tr w:rsidR="00043A55" w:rsidRPr="00043A55" w14:paraId="46D8E10C" w14:textId="77777777" w:rsidTr="00543C05">
        <w:tc>
          <w:tcPr>
            <w:tcW w:w="415" w:type="dxa"/>
          </w:tcPr>
          <w:p w14:paraId="51F71A00" w14:textId="77777777" w:rsidR="00747B66" w:rsidRPr="00043A55" w:rsidRDefault="00747B66" w:rsidP="00543C05">
            <w:pPr>
              <w:jc w:val="both"/>
              <w:rPr>
                <w:rFonts w:cs="Arial"/>
                <w:sz w:val="22"/>
                <w:szCs w:val="22"/>
              </w:rPr>
            </w:pPr>
            <w:r w:rsidRPr="00043A55">
              <w:rPr>
                <w:rFonts w:cs="Arial"/>
                <w:sz w:val="22"/>
                <w:szCs w:val="22"/>
              </w:rPr>
              <w:t>3.</w:t>
            </w:r>
          </w:p>
        </w:tc>
        <w:tc>
          <w:tcPr>
            <w:tcW w:w="4261" w:type="dxa"/>
          </w:tcPr>
          <w:p w14:paraId="0FAD5296" w14:textId="77777777" w:rsidR="00747B66" w:rsidRPr="00043A55" w:rsidRDefault="00747B66" w:rsidP="00543C05">
            <w:pPr>
              <w:jc w:val="both"/>
              <w:rPr>
                <w:rFonts w:cs="Arial"/>
                <w:sz w:val="22"/>
                <w:szCs w:val="22"/>
              </w:rPr>
            </w:pPr>
            <w:r w:rsidRPr="00043A55">
              <w:rPr>
                <w:rFonts w:cs="Arial"/>
                <w:sz w:val="22"/>
                <w:szCs w:val="22"/>
              </w:rPr>
              <w:t>električno omrežje</w:t>
            </w:r>
          </w:p>
        </w:tc>
        <w:tc>
          <w:tcPr>
            <w:tcW w:w="2302" w:type="dxa"/>
          </w:tcPr>
          <w:p w14:paraId="0745FD24" w14:textId="77777777" w:rsidR="00747B66" w:rsidRPr="00043A55" w:rsidRDefault="00747B66" w:rsidP="00543C05">
            <w:pPr>
              <w:jc w:val="center"/>
              <w:rPr>
                <w:rFonts w:cs="Arial"/>
                <w:sz w:val="22"/>
                <w:szCs w:val="22"/>
              </w:rPr>
            </w:pPr>
            <w:r w:rsidRPr="00043A55">
              <w:rPr>
                <w:rFonts w:cs="Arial"/>
                <w:sz w:val="22"/>
                <w:szCs w:val="22"/>
              </w:rPr>
              <w:t>10</w:t>
            </w:r>
          </w:p>
        </w:tc>
        <w:tc>
          <w:tcPr>
            <w:tcW w:w="2084" w:type="dxa"/>
          </w:tcPr>
          <w:p w14:paraId="230D0DD8" w14:textId="77777777" w:rsidR="00747B66" w:rsidRPr="00043A55" w:rsidRDefault="00747B66" w:rsidP="00543C05">
            <w:pPr>
              <w:jc w:val="center"/>
              <w:rPr>
                <w:rFonts w:cs="Arial"/>
                <w:sz w:val="22"/>
                <w:szCs w:val="22"/>
              </w:rPr>
            </w:pPr>
            <w:r w:rsidRPr="00043A55">
              <w:rPr>
                <w:rFonts w:cs="Arial"/>
                <w:sz w:val="22"/>
                <w:szCs w:val="22"/>
              </w:rPr>
              <w:t>5</w:t>
            </w:r>
          </w:p>
        </w:tc>
      </w:tr>
      <w:tr w:rsidR="00043A55" w:rsidRPr="00043A55" w14:paraId="796CA871" w14:textId="77777777" w:rsidTr="00543C05">
        <w:tc>
          <w:tcPr>
            <w:tcW w:w="415" w:type="dxa"/>
          </w:tcPr>
          <w:p w14:paraId="093E7170" w14:textId="77777777" w:rsidR="00747B66" w:rsidRPr="00043A55" w:rsidRDefault="00747B66" w:rsidP="00543C05">
            <w:pPr>
              <w:jc w:val="both"/>
              <w:rPr>
                <w:rFonts w:cs="Arial"/>
                <w:sz w:val="22"/>
                <w:szCs w:val="22"/>
              </w:rPr>
            </w:pPr>
            <w:r w:rsidRPr="00043A55">
              <w:rPr>
                <w:rFonts w:cs="Arial"/>
                <w:sz w:val="22"/>
                <w:szCs w:val="22"/>
              </w:rPr>
              <w:t>4.</w:t>
            </w:r>
          </w:p>
        </w:tc>
        <w:tc>
          <w:tcPr>
            <w:tcW w:w="4261" w:type="dxa"/>
          </w:tcPr>
          <w:p w14:paraId="3B9294A1" w14:textId="77777777" w:rsidR="00747B66" w:rsidRPr="00043A55" w:rsidRDefault="00747B66" w:rsidP="00543C05">
            <w:pPr>
              <w:jc w:val="both"/>
              <w:rPr>
                <w:rFonts w:cs="Arial"/>
                <w:sz w:val="22"/>
                <w:szCs w:val="22"/>
              </w:rPr>
            </w:pPr>
            <w:r w:rsidRPr="00043A55">
              <w:rPr>
                <w:rFonts w:cs="Arial"/>
                <w:sz w:val="22"/>
                <w:szCs w:val="22"/>
              </w:rPr>
              <w:t>javna razsvetljava</w:t>
            </w:r>
          </w:p>
        </w:tc>
        <w:tc>
          <w:tcPr>
            <w:tcW w:w="2302" w:type="dxa"/>
          </w:tcPr>
          <w:p w14:paraId="015CAE26" w14:textId="77777777" w:rsidR="00747B66" w:rsidRPr="00043A55" w:rsidRDefault="00747B66" w:rsidP="00543C05">
            <w:pPr>
              <w:jc w:val="center"/>
              <w:rPr>
                <w:rFonts w:cs="Arial"/>
                <w:sz w:val="22"/>
                <w:szCs w:val="22"/>
              </w:rPr>
            </w:pPr>
            <w:r w:rsidRPr="00043A55">
              <w:rPr>
                <w:rFonts w:cs="Arial"/>
                <w:sz w:val="22"/>
                <w:szCs w:val="22"/>
              </w:rPr>
              <w:t>10</w:t>
            </w:r>
          </w:p>
        </w:tc>
        <w:tc>
          <w:tcPr>
            <w:tcW w:w="2084" w:type="dxa"/>
          </w:tcPr>
          <w:p w14:paraId="5B918A1F" w14:textId="77777777" w:rsidR="00747B66" w:rsidRPr="00043A55" w:rsidRDefault="00747B66" w:rsidP="00543C05">
            <w:pPr>
              <w:jc w:val="center"/>
              <w:rPr>
                <w:rFonts w:cs="Arial"/>
                <w:sz w:val="22"/>
                <w:szCs w:val="22"/>
              </w:rPr>
            </w:pPr>
            <w:r w:rsidRPr="00043A55">
              <w:rPr>
                <w:rFonts w:cs="Arial"/>
                <w:sz w:val="22"/>
                <w:szCs w:val="22"/>
              </w:rPr>
              <w:t>5</w:t>
            </w:r>
          </w:p>
        </w:tc>
      </w:tr>
      <w:tr w:rsidR="00043A55" w:rsidRPr="00043A55" w14:paraId="577AD690" w14:textId="77777777" w:rsidTr="00543C05">
        <w:tc>
          <w:tcPr>
            <w:tcW w:w="415" w:type="dxa"/>
          </w:tcPr>
          <w:p w14:paraId="5886F2E8" w14:textId="77777777" w:rsidR="00747B66" w:rsidRPr="00043A55" w:rsidRDefault="00747B66" w:rsidP="00543C05">
            <w:pPr>
              <w:jc w:val="both"/>
              <w:rPr>
                <w:rFonts w:cs="Arial"/>
                <w:sz w:val="22"/>
                <w:szCs w:val="22"/>
              </w:rPr>
            </w:pPr>
            <w:r w:rsidRPr="00043A55">
              <w:rPr>
                <w:rFonts w:cs="Arial"/>
                <w:sz w:val="22"/>
                <w:szCs w:val="22"/>
              </w:rPr>
              <w:t>5.</w:t>
            </w:r>
          </w:p>
        </w:tc>
        <w:tc>
          <w:tcPr>
            <w:tcW w:w="4261" w:type="dxa"/>
          </w:tcPr>
          <w:p w14:paraId="4C2191DC" w14:textId="77777777" w:rsidR="00747B66" w:rsidRPr="00043A55" w:rsidRDefault="00747B66" w:rsidP="00543C05">
            <w:pPr>
              <w:jc w:val="both"/>
              <w:rPr>
                <w:rFonts w:cs="Arial"/>
                <w:sz w:val="22"/>
                <w:szCs w:val="22"/>
              </w:rPr>
            </w:pPr>
            <w:r w:rsidRPr="00043A55">
              <w:rPr>
                <w:rFonts w:cs="Arial"/>
                <w:sz w:val="22"/>
                <w:szCs w:val="22"/>
              </w:rPr>
              <w:t>odvoz odpadkov</w:t>
            </w:r>
          </w:p>
        </w:tc>
        <w:tc>
          <w:tcPr>
            <w:tcW w:w="2302" w:type="dxa"/>
          </w:tcPr>
          <w:p w14:paraId="3EE58E1F" w14:textId="77777777" w:rsidR="00747B66" w:rsidRPr="00043A55" w:rsidRDefault="00747B66" w:rsidP="00543C05">
            <w:pPr>
              <w:jc w:val="center"/>
              <w:rPr>
                <w:rFonts w:cs="Arial"/>
                <w:sz w:val="22"/>
                <w:szCs w:val="22"/>
              </w:rPr>
            </w:pPr>
            <w:r w:rsidRPr="00043A55">
              <w:rPr>
                <w:rFonts w:cs="Arial"/>
                <w:sz w:val="22"/>
                <w:szCs w:val="22"/>
              </w:rPr>
              <w:t>10</w:t>
            </w:r>
          </w:p>
        </w:tc>
        <w:tc>
          <w:tcPr>
            <w:tcW w:w="2084" w:type="dxa"/>
          </w:tcPr>
          <w:p w14:paraId="078A1601" w14:textId="77777777" w:rsidR="00747B66" w:rsidRPr="00043A55" w:rsidRDefault="00747B66" w:rsidP="00543C05">
            <w:pPr>
              <w:jc w:val="center"/>
              <w:rPr>
                <w:rFonts w:cs="Arial"/>
                <w:sz w:val="22"/>
                <w:szCs w:val="22"/>
              </w:rPr>
            </w:pPr>
            <w:r w:rsidRPr="00043A55">
              <w:rPr>
                <w:rFonts w:cs="Arial"/>
                <w:sz w:val="22"/>
                <w:szCs w:val="22"/>
              </w:rPr>
              <w:t>5</w:t>
            </w:r>
          </w:p>
        </w:tc>
      </w:tr>
      <w:tr w:rsidR="00747B66" w:rsidRPr="00043A55" w14:paraId="0CEF39A4" w14:textId="77777777" w:rsidTr="00543C05">
        <w:tc>
          <w:tcPr>
            <w:tcW w:w="415" w:type="dxa"/>
          </w:tcPr>
          <w:p w14:paraId="1E8646FA" w14:textId="77777777" w:rsidR="00747B66" w:rsidRPr="00043A55" w:rsidRDefault="00747B66" w:rsidP="00543C05">
            <w:pPr>
              <w:jc w:val="both"/>
              <w:rPr>
                <w:rFonts w:cs="Arial"/>
                <w:sz w:val="22"/>
                <w:szCs w:val="22"/>
              </w:rPr>
            </w:pPr>
            <w:r w:rsidRPr="00043A55">
              <w:rPr>
                <w:rFonts w:cs="Arial"/>
                <w:sz w:val="22"/>
                <w:szCs w:val="22"/>
              </w:rPr>
              <w:t>6.</w:t>
            </w:r>
          </w:p>
        </w:tc>
        <w:tc>
          <w:tcPr>
            <w:tcW w:w="4261" w:type="dxa"/>
          </w:tcPr>
          <w:p w14:paraId="205DB78B" w14:textId="77777777" w:rsidR="00747B66" w:rsidRPr="00043A55" w:rsidRDefault="00747B66" w:rsidP="00543C05">
            <w:pPr>
              <w:jc w:val="both"/>
              <w:rPr>
                <w:rFonts w:cs="Arial"/>
                <w:sz w:val="22"/>
                <w:szCs w:val="22"/>
              </w:rPr>
            </w:pPr>
            <w:r w:rsidRPr="00043A55">
              <w:rPr>
                <w:rFonts w:cs="Arial"/>
                <w:sz w:val="22"/>
                <w:szCs w:val="22"/>
              </w:rPr>
              <w:t>kanalizacija</w:t>
            </w:r>
          </w:p>
        </w:tc>
        <w:tc>
          <w:tcPr>
            <w:tcW w:w="2302" w:type="dxa"/>
          </w:tcPr>
          <w:p w14:paraId="4657175A" w14:textId="3F3AFCCB" w:rsidR="00747B66" w:rsidRPr="00043A55" w:rsidRDefault="00BB570B" w:rsidP="00543C05">
            <w:pPr>
              <w:jc w:val="center"/>
              <w:rPr>
                <w:rFonts w:cs="Arial"/>
                <w:sz w:val="22"/>
                <w:szCs w:val="22"/>
              </w:rPr>
            </w:pPr>
            <w:r w:rsidRPr="00043A55">
              <w:rPr>
                <w:rFonts w:cs="Arial"/>
                <w:sz w:val="22"/>
                <w:szCs w:val="22"/>
              </w:rPr>
              <w:t>4</w:t>
            </w:r>
            <w:r w:rsidR="00747B66" w:rsidRPr="00043A55">
              <w:rPr>
                <w:rFonts w:cs="Arial"/>
                <w:sz w:val="22"/>
                <w:szCs w:val="22"/>
              </w:rPr>
              <w:t>0</w:t>
            </w:r>
          </w:p>
        </w:tc>
        <w:tc>
          <w:tcPr>
            <w:tcW w:w="2084" w:type="dxa"/>
          </w:tcPr>
          <w:p w14:paraId="1627B8F5" w14:textId="2609EC68" w:rsidR="00747B66" w:rsidRPr="00043A55" w:rsidRDefault="00102EA4" w:rsidP="00543C05">
            <w:pPr>
              <w:jc w:val="center"/>
              <w:rPr>
                <w:rFonts w:cs="Arial"/>
                <w:sz w:val="22"/>
                <w:szCs w:val="22"/>
              </w:rPr>
            </w:pPr>
            <w:r w:rsidRPr="00043A55">
              <w:rPr>
                <w:rFonts w:cs="Arial"/>
                <w:sz w:val="22"/>
                <w:szCs w:val="22"/>
              </w:rPr>
              <w:t>20</w:t>
            </w:r>
          </w:p>
        </w:tc>
      </w:tr>
    </w:tbl>
    <w:p w14:paraId="5083099D" w14:textId="77777777" w:rsidR="00747B66" w:rsidRPr="00043A55" w:rsidRDefault="00747B66" w:rsidP="00747B66">
      <w:pPr>
        <w:jc w:val="both"/>
        <w:rPr>
          <w:rFonts w:cs="Arial"/>
          <w:sz w:val="22"/>
          <w:szCs w:val="22"/>
        </w:rPr>
      </w:pPr>
    </w:p>
    <w:p w14:paraId="4E14BF59" w14:textId="77777777" w:rsidR="00747B66" w:rsidRPr="00043A55" w:rsidRDefault="00747B66" w:rsidP="00747B66">
      <w:pPr>
        <w:pStyle w:val="Odstavekseznama"/>
        <w:numPr>
          <w:ilvl w:val="0"/>
          <w:numId w:val="23"/>
        </w:numPr>
        <w:ind w:left="0"/>
        <w:jc w:val="center"/>
        <w:rPr>
          <w:rFonts w:cs="Arial"/>
          <w:sz w:val="22"/>
          <w:szCs w:val="22"/>
        </w:rPr>
      </w:pPr>
      <w:r w:rsidRPr="00043A55">
        <w:rPr>
          <w:rFonts w:cs="Arial"/>
          <w:sz w:val="22"/>
          <w:szCs w:val="22"/>
        </w:rPr>
        <w:t>člen</w:t>
      </w:r>
    </w:p>
    <w:p w14:paraId="0CFDA814" w14:textId="77777777" w:rsidR="00747B66" w:rsidRPr="00043A55" w:rsidRDefault="00747B66" w:rsidP="00747B66">
      <w:pPr>
        <w:pStyle w:val="Odstavekseznama"/>
        <w:ind w:left="0"/>
        <w:rPr>
          <w:rFonts w:cs="Arial"/>
          <w:sz w:val="22"/>
          <w:szCs w:val="22"/>
        </w:rPr>
      </w:pPr>
    </w:p>
    <w:p w14:paraId="7A25CC92" w14:textId="77777777" w:rsidR="00747B66" w:rsidRPr="00043A55" w:rsidRDefault="00747B66" w:rsidP="00747B66">
      <w:pPr>
        <w:jc w:val="both"/>
        <w:rPr>
          <w:rFonts w:cs="Arial"/>
          <w:sz w:val="22"/>
          <w:szCs w:val="22"/>
        </w:rPr>
      </w:pPr>
      <w:r w:rsidRPr="00043A55">
        <w:rPr>
          <w:rFonts w:cs="Arial"/>
          <w:sz w:val="22"/>
          <w:szCs w:val="22"/>
        </w:rPr>
        <w:t>(1) Namen uporabe zazidanega stavbnega zemljišča, oziroma dela stavbe na tem stavbnem zemljišču, se določi na podlagi katastra nepremičnin. Glede na namen se za m2 zazidanega stavbnega zemljišča določijo naslednje točke:</w:t>
      </w:r>
    </w:p>
    <w:p w14:paraId="1725FDEB" w14:textId="77777777" w:rsidR="00747B66" w:rsidRPr="00043A55" w:rsidRDefault="00747B66" w:rsidP="00747B66">
      <w:pPr>
        <w:pStyle w:val="Odstavekseznama"/>
        <w:jc w:val="both"/>
        <w:rPr>
          <w:rFonts w:cs="Arial"/>
          <w:sz w:val="22"/>
          <w:szCs w:val="22"/>
        </w:rPr>
      </w:pPr>
    </w:p>
    <w:tbl>
      <w:tblPr>
        <w:tblStyle w:val="Tabelamrea"/>
        <w:tblW w:w="9062" w:type="dxa"/>
        <w:tblLook w:val="04A0" w:firstRow="1" w:lastRow="0" w:firstColumn="1" w:lastColumn="0" w:noHBand="0" w:noVBand="1"/>
      </w:tblPr>
      <w:tblGrid>
        <w:gridCol w:w="2263"/>
        <w:gridCol w:w="2268"/>
        <w:gridCol w:w="2410"/>
        <w:gridCol w:w="2121"/>
      </w:tblGrid>
      <w:tr w:rsidR="00043A55" w:rsidRPr="00043A55" w14:paraId="1B3D4990" w14:textId="77777777" w:rsidTr="00BB570B">
        <w:tc>
          <w:tcPr>
            <w:tcW w:w="2263" w:type="dxa"/>
          </w:tcPr>
          <w:p w14:paraId="278AE408" w14:textId="77777777" w:rsidR="00BB570B" w:rsidRPr="00043A55" w:rsidRDefault="00BB570B" w:rsidP="00543C05">
            <w:pPr>
              <w:jc w:val="center"/>
              <w:rPr>
                <w:rFonts w:cs="Arial"/>
                <w:sz w:val="22"/>
                <w:szCs w:val="22"/>
              </w:rPr>
            </w:pPr>
            <w:bookmarkStart w:id="5" w:name="_Hlk150333824"/>
            <w:r w:rsidRPr="00043A55">
              <w:rPr>
                <w:rFonts w:cs="Arial"/>
                <w:sz w:val="22"/>
                <w:szCs w:val="22"/>
              </w:rPr>
              <w:t>Stanovanjski namen</w:t>
            </w:r>
          </w:p>
          <w:p w14:paraId="165AE193" w14:textId="77777777" w:rsidR="00BB570B" w:rsidRPr="00043A55" w:rsidRDefault="00BB570B" w:rsidP="00543C05">
            <w:pPr>
              <w:jc w:val="center"/>
              <w:rPr>
                <w:rFonts w:cs="Arial"/>
                <w:sz w:val="22"/>
                <w:szCs w:val="22"/>
              </w:rPr>
            </w:pPr>
          </w:p>
        </w:tc>
        <w:tc>
          <w:tcPr>
            <w:tcW w:w="2268" w:type="dxa"/>
          </w:tcPr>
          <w:p w14:paraId="62E89D33" w14:textId="601FF295" w:rsidR="00BB570B" w:rsidRPr="00043A55" w:rsidRDefault="00BB570B" w:rsidP="00543C05">
            <w:pPr>
              <w:jc w:val="center"/>
              <w:rPr>
                <w:rFonts w:cs="Arial"/>
                <w:sz w:val="22"/>
                <w:szCs w:val="22"/>
              </w:rPr>
            </w:pPr>
            <w:r w:rsidRPr="00043A55">
              <w:rPr>
                <w:rFonts w:cs="Arial"/>
                <w:sz w:val="22"/>
                <w:szCs w:val="22"/>
              </w:rPr>
              <w:t xml:space="preserve">Poslovni namen </w:t>
            </w:r>
            <w:r w:rsidR="00AA0F3F" w:rsidRPr="00043A55">
              <w:rPr>
                <w:rFonts w:cs="Arial"/>
                <w:sz w:val="22"/>
                <w:szCs w:val="22"/>
              </w:rPr>
              <w:t>-</w:t>
            </w:r>
            <w:r w:rsidRPr="00043A55">
              <w:rPr>
                <w:rFonts w:cs="Arial"/>
                <w:sz w:val="22"/>
                <w:szCs w:val="22"/>
              </w:rPr>
              <w:t xml:space="preserve"> </w:t>
            </w:r>
            <w:r w:rsidR="00AA0F3F" w:rsidRPr="00043A55">
              <w:rPr>
                <w:rFonts w:cs="Arial"/>
                <w:sz w:val="22"/>
                <w:szCs w:val="22"/>
              </w:rPr>
              <w:t>proizvodna</w:t>
            </w:r>
            <w:r w:rsidRPr="00043A55">
              <w:rPr>
                <w:rFonts w:cs="Arial"/>
                <w:sz w:val="22"/>
                <w:szCs w:val="22"/>
              </w:rPr>
              <w:t xml:space="preserve"> pridobitna dejavnost</w:t>
            </w:r>
          </w:p>
        </w:tc>
        <w:tc>
          <w:tcPr>
            <w:tcW w:w="2410" w:type="dxa"/>
          </w:tcPr>
          <w:p w14:paraId="378C6FA3" w14:textId="69E76CC5" w:rsidR="00BB570B" w:rsidRPr="00043A55" w:rsidRDefault="00BB570B" w:rsidP="00543C05">
            <w:pPr>
              <w:jc w:val="center"/>
              <w:rPr>
                <w:rFonts w:cs="Arial"/>
                <w:sz w:val="22"/>
                <w:szCs w:val="22"/>
              </w:rPr>
            </w:pPr>
            <w:r w:rsidRPr="00043A55">
              <w:rPr>
                <w:rFonts w:cs="Arial"/>
                <w:sz w:val="22"/>
                <w:szCs w:val="22"/>
              </w:rPr>
              <w:t>Poslovni namen – storitvena pridobitna dejavnost</w:t>
            </w:r>
          </w:p>
        </w:tc>
        <w:tc>
          <w:tcPr>
            <w:tcW w:w="2121" w:type="dxa"/>
          </w:tcPr>
          <w:p w14:paraId="21A392A3" w14:textId="77777777" w:rsidR="00BB570B" w:rsidRPr="00043A55" w:rsidRDefault="00BB570B" w:rsidP="00543C05">
            <w:pPr>
              <w:jc w:val="center"/>
              <w:rPr>
                <w:rFonts w:cs="Arial"/>
                <w:sz w:val="22"/>
                <w:szCs w:val="22"/>
              </w:rPr>
            </w:pPr>
            <w:r w:rsidRPr="00043A55">
              <w:rPr>
                <w:rFonts w:cs="Arial"/>
                <w:sz w:val="22"/>
                <w:szCs w:val="22"/>
              </w:rPr>
              <w:t>Poslovni namen-nepridobitna dejavnost</w:t>
            </w:r>
          </w:p>
        </w:tc>
      </w:tr>
      <w:tr w:rsidR="00BB570B" w:rsidRPr="00043A55" w14:paraId="6AEBFC3A" w14:textId="77777777" w:rsidTr="00BB570B">
        <w:tc>
          <w:tcPr>
            <w:tcW w:w="2263" w:type="dxa"/>
          </w:tcPr>
          <w:p w14:paraId="193BE4B1" w14:textId="1A614595" w:rsidR="00BB570B" w:rsidRPr="00043A55" w:rsidRDefault="00BB570B" w:rsidP="00543C05">
            <w:pPr>
              <w:jc w:val="center"/>
              <w:rPr>
                <w:rFonts w:cs="Arial"/>
                <w:sz w:val="22"/>
                <w:szCs w:val="22"/>
              </w:rPr>
            </w:pPr>
            <w:r w:rsidRPr="00043A55">
              <w:rPr>
                <w:rFonts w:cs="Arial"/>
                <w:sz w:val="22"/>
                <w:szCs w:val="22"/>
              </w:rPr>
              <w:t>10</w:t>
            </w:r>
          </w:p>
        </w:tc>
        <w:tc>
          <w:tcPr>
            <w:tcW w:w="2268" w:type="dxa"/>
          </w:tcPr>
          <w:p w14:paraId="077328CB" w14:textId="5AD2B42A" w:rsidR="00BB570B" w:rsidRPr="00043A55" w:rsidRDefault="00AA0F3F" w:rsidP="00543C05">
            <w:pPr>
              <w:jc w:val="center"/>
              <w:rPr>
                <w:rFonts w:cs="Arial"/>
                <w:sz w:val="22"/>
                <w:szCs w:val="22"/>
              </w:rPr>
            </w:pPr>
            <w:r w:rsidRPr="00043A55">
              <w:rPr>
                <w:rFonts w:cs="Arial"/>
                <w:sz w:val="22"/>
                <w:szCs w:val="22"/>
              </w:rPr>
              <w:t>55</w:t>
            </w:r>
          </w:p>
        </w:tc>
        <w:tc>
          <w:tcPr>
            <w:tcW w:w="2410" w:type="dxa"/>
          </w:tcPr>
          <w:p w14:paraId="29C129CD" w14:textId="73BC4B68" w:rsidR="00BB570B" w:rsidRPr="00043A55" w:rsidRDefault="00AA0F3F" w:rsidP="00543C05">
            <w:pPr>
              <w:jc w:val="center"/>
              <w:rPr>
                <w:rFonts w:cs="Arial"/>
                <w:sz w:val="22"/>
                <w:szCs w:val="22"/>
              </w:rPr>
            </w:pPr>
            <w:r w:rsidRPr="00043A55">
              <w:rPr>
                <w:rFonts w:cs="Arial"/>
                <w:sz w:val="22"/>
                <w:szCs w:val="22"/>
              </w:rPr>
              <w:t>8</w:t>
            </w:r>
            <w:r w:rsidR="00BB570B" w:rsidRPr="00043A55">
              <w:rPr>
                <w:rFonts w:cs="Arial"/>
                <w:sz w:val="22"/>
                <w:szCs w:val="22"/>
              </w:rPr>
              <w:t>5</w:t>
            </w:r>
          </w:p>
        </w:tc>
        <w:tc>
          <w:tcPr>
            <w:tcW w:w="2121" w:type="dxa"/>
          </w:tcPr>
          <w:p w14:paraId="726D6C98" w14:textId="77777777" w:rsidR="00BB570B" w:rsidRPr="00043A55" w:rsidRDefault="00BB570B" w:rsidP="00543C05">
            <w:pPr>
              <w:jc w:val="center"/>
              <w:rPr>
                <w:rFonts w:cs="Arial"/>
                <w:sz w:val="22"/>
                <w:szCs w:val="22"/>
              </w:rPr>
            </w:pPr>
            <w:r w:rsidRPr="00043A55">
              <w:rPr>
                <w:rFonts w:cs="Arial"/>
                <w:sz w:val="22"/>
                <w:szCs w:val="22"/>
              </w:rPr>
              <w:t>5</w:t>
            </w:r>
          </w:p>
        </w:tc>
      </w:tr>
      <w:bookmarkEnd w:id="5"/>
    </w:tbl>
    <w:p w14:paraId="7A382465" w14:textId="77777777" w:rsidR="00747B66" w:rsidRPr="00043A55" w:rsidRDefault="00747B66" w:rsidP="00747B66">
      <w:pPr>
        <w:jc w:val="both"/>
        <w:rPr>
          <w:rFonts w:cs="Arial"/>
          <w:sz w:val="22"/>
          <w:szCs w:val="22"/>
        </w:rPr>
      </w:pPr>
    </w:p>
    <w:p w14:paraId="56D9231D" w14:textId="77777777" w:rsidR="00747B66" w:rsidRPr="00043A55" w:rsidRDefault="00747B66" w:rsidP="00747B66">
      <w:pPr>
        <w:jc w:val="both"/>
        <w:rPr>
          <w:rFonts w:cs="Arial"/>
          <w:sz w:val="22"/>
          <w:szCs w:val="22"/>
        </w:rPr>
      </w:pPr>
      <w:bookmarkStart w:id="6" w:name="_Hlk152852834"/>
      <w:r w:rsidRPr="00043A55">
        <w:rPr>
          <w:rFonts w:cs="Arial"/>
          <w:sz w:val="22"/>
          <w:szCs w:val="22"/>
        </w:rPr>
        <w:t>(2) Nadomestilo za uporabo nepokritih površin, ki se uporabljajo kot poslovni prostori, se določijo naslednje točke:</w:t>
      </w:r>
    </w:p>
    <w:p w14:paraId="6324E314" w14:textId="77777777" w:rsidR="00747B66" w:rsidRPr="00043A55" w:rsidRDefault="00747B66" w:rsidP="00747B66">
      <w:pPr>
        <w:jc w:val="both"/>
        <w:rPr>
          <w:rFonts w:cs="Arial"/>
          <w:sz w:val="22"/>
          <w:szCs w:val="22"/>
        </w:rPr>
      </w:pPr>
    </w:p>
    <w:tbl>
      <w:tblPr>
        <w:tblStyle w:val="Tabelamrea"/>
        <w:tblW w:w="9062" w:type="dxa"/>
        <w:tblLook w:val="04A0" w:firstRow="1" w:lastRow="0" w:firstColumn="1" w:lastColumn="0" w:noHBand="0" w:noVBand="1"/>
      </w:tblPr>
      <w:tblGrid>
        <w:gridCol w:w="3300"/>
        <w:gridCol w:w="2819"/>
        <w:gridCol w:w="2943"/>
      </w:tblGrid>
      <w:tr w:rsidR="00043A55" w:rsidRPr="00043A55" w14:paraId="614E7971" w14:textId="77777777" w:rsidTr="00BB570B">
        <w:tc>
          <w:tcPr>
            <w:tcW w:w="3300" w:type="dxa"/>
          </w:tcPr>
          <w:p w14:paraId="1928646A" w14:textId="2169EFE2" w:rsidR="00BB570B" w:rsidRPr="00043A55" w:rsidRDefault="00BB570B" w:rsidP="00543C05">
            <w:pPr>
              <w:jc w:val="center"/>
              <w:rPr>
                <w:rFonts w:cs="Arial"/>
                <w:sz w:val="22"/>
                <w:szCs w:val="22"/>
              </w:rPr>
            </w:pPr>
            <w:r w:rsidRPr="00043A55">
              <w:rPr>
                <w:rFonts w:cs="Arial"/>
                <w:sz w:val="22"/>
                <w:szCs w:val="22"/>
              </w:rPr>
              <w:t xml:space="preserve">Poslovni namen </w:t>
            </w:r>
            <w:r w:rsidR="00AA0F3F" w:rsidRPr="00043A55">
              <w:rPr>
                <w:rFonts w:cs="Arial"/>
                <w:sz w:val="22"/>
                <w:szCs w:val="22"/>
              </w:rPr>
              <w:t>- proizvodna</w:t>
            </w:r>
            <w:r w:rsidRPr="00043A55">
              <w:rPr>
                <w:rFonts w:cs="Arial"/>
                <w:sz w:val="22"/>
                <w:szCs w:val="22"/>
              </w:rPr>
              <w:t xml:space="preserve"> pridobitna dejavnost</w:t>
            </w:r>
          </w:p>
        </w:tc>
        <w:tc>
          <w:tcPr>
            <w:tcW w:w="2819" w:type="dxa"/>
          </w:tcPr>
          <w:p w14:paraId="3EF7EE91" w14:textId="5697079E" w:rsidR="00BB570B" w:rsidRPr="00043A55" w:rsidRDefault="00BB570B" w:rsidP="00543C05">
            <w:pPr>
              <w:jc w:val="center"/>
              <w:rPr>
                <w:rFonts w:cs="Arial"/>
                <w:sz w:val="22"/>
                <w:szCs w:val="22"/>
              </w:rPr>
            </w:pPr>
            <w:r w:rsidRPr="00043A55">
              <w:rPr>
                <w:rFonts w:cs="Arial"/>
                <w:sz w:val="22"/>
                <w:szCs w:val="22"/>
              </w:rPr>
              <w:t>Poslovni namen – storitvena pridobitna dejavnost</w:t>
            </w:r>
          </w:p>
        </w:tc>
        <w:tc>
          <w:tcPr>
            <w:tcW w:w="2943" w:type="dxa"/>
          </w:tcPr>
          <w:p w14:paraId="3DA0EA6F" w14:textId="1B69A552" w:rsidR="00BB570B" w:rsidRPr="00043A55" w:rsidRDefault="00BB570B" w:rsidP="00543C05">
            <w:pPr>
              <w:jc w:val="center"/>
              <w:rPr>
                <w:rFonts w:cs="Arial"/>
                <w:sz w:val="22"/>
                <w:szCs w:val="22"/>
              </w:rPr>
            </w:pPr>
            <w:r w:rsidRPr="00043A55">
              <w:rPr>
                <w:rFonts w:cs="Arial"/>
                <w:sz w:val="22"/>
                <w:szCs w:val="22"/>
              </w:rPr>
              <w:t>Poslovni namen-nepridobitna dejavnost</w:t>
            </w:r>
          </w:p>
        </w:tc>
      </w:tr>
      <w:tr w:rsidR="00BB570B" w:rsidRPr="00043A55" w14:paraId="341CC5A6" w14:textId="77777777" w:rsidTr="00BB570B">
        <w:tc>
          <w:tcPr>
            <w:tcW w:w="3300" w:type="dxa"/>
          </w:tcPr>
          <w:p w14:paraId="1A95CB14" w14:textId="2C189462" w:rsidR="00BB570B" w:rsidRPr="00043A55" w:rsidRDefault="00BB570B" w:rsidP="00543C05">
            <w:pPr>
              <w:jc w:val="center"/>
              <w:rPr>
                <w:rFonts w:cs="Arial"/>
                <w:sz w:val="22"/>
                <w:szCs w:val="22"/>
              </w:rPr>
            </w:pPr>
            <w:r w:rsidRPr="00043A55">
              <w:rPr>
                <w:rFonts w:cs="Arial"/>
                <w:sz w:val="22"/>
                <w:szCs w:val="22"/>
              </w:rPr>
              <w:t>30</w:t>
            </w:r>
          </w:p>
        </w:tc>
        <w:tc>
          <w:tcPr>
            <w:tcW w:w="2819" w:type="dxa"/>
          </w:tcPr>
          <w:p w14:paraId="233C7BD4" w14:textId="2E9E8DB1" w:rsidR="00BB570B" w:rsidRPr="00043A55" w:rsidRDefault="00BB570B" w:rsidP="00543C05">
            <w:pPr>
              <w:jc w:val="center"/>
              <w:rPr>
                <w:rFonts w:cs="Arial"/>
                <w:sz w:val="22"/>
                <w:szCs w:val="22"/>
              </w:rPr>
            </w:pPr>
            <w:r w:rsidRPr="00043A55">
              <w:rPr>
                <w:rFonts w:cs="Arial"/>
                <w:sz w:val="22"/>
                <w:szCs w:val="22"/>
              </w:rPr>
              <w:t>50</w:t>
            </w:r>
          </w:p>
        </w:tc>
        <w:tc>
          <w:tcPr>
            <w:tcW w:w="2943" w:type="dxa"/>
          </w:tcPr>
          <w:p w14:paraId="7F9C8EBC" w14:textId="4887F7DC" w:rsidR="00BB570B" w:rsidRPr="00043A55" w:rsidRDefault="00BB570B" w:rsidP="00543C05">
            <w:pPr>
              <w:jc w:val="center"/>
              <w:rPr>
                <w:rFonts w:cs="Arial"/>
                <w:sz w:val="22"/>
                <w:szCs w:val="22"/>
              </w:rPr>
            </w:pPr>
            <w:r w:rsidRPr="00043A55">
              <w:rPr>
                <w:rFonts w:cs="Arial"/>
                <w:sz w:val="22"/>
                <w:szCs w:val="22"/>
              </w:rPr>
              <w:t>3</w:t>
            </w:r>
          </w:p>
        </w:tc>
      </w:tr>
      <w:bookmarkEnd w:id="6"/>
    </w:tbl>
    <w:p w14:paraId="4ED734D1" w14:textId="77777777" w:rsidR="00747B66" w:rsidRPr="00043A55" w:rsidRDefault="00747B66" w:rsidP="00747B66">
      <w:pPr>
        <w:pStyle w:val="Odstavekseznama"/>
        <w:ind w:left="0"/>
        <w:rPr>
          <w:rFonts w:cs="Arial"/>
          <w:sz w:val="22"/>
          <w:szCs w:val="22"/>
        </w:rPr>
      </w:pPr>
    </w:p>
    <w:p w14:paraId="311202A7" w14:textId="77777777" w:rsidR="00747B66" w:rsidRPr="00043A55" w:rsidRDefault="00747B66" w:rsidP="00747B66">
      <w:pPr>
        <w:pStyle w:val="Odstavekseznama"/>
        <w:numPr>
          <w:ilvl w:val="0"/>
          <w:numId w:val="23"/>
        </w:numPr>
        <w:ind w:left="0"/>
        <w:jc w:val="center"/>
        <w:rPr>
          <w:rFonts w:cs="Arial"/>
          <w:sz w:val="22"/>
          <w:szCs w:val="22"/>
        </w:rPr>
      </w:pPr>
      <w:r w:rsidRPr="00043A55">
        <w:rPr>
          <w:rFonts w:cs="Arial"/>
          <w:sz w:val="22"/>
          <w:szCs w:val="22"/>
        </w:rPr>
        <w:t>člen</w:t>
      </w:r>
    </w:p>
    <w:p w14:paraId="1AFC9A82" w14:textId="77777777" w:rsidR="00747B66" w:rsidRPr="00043A55" w:rsidRDefault="00747B66" w:rsidP="00747B66">
      <w:pPr>
        <w:jc w:val="both"/>
        <w:rPr>
          <w:rFonts w:cs="Arial"/>
          <w:sz w:val="22"/>
          <w:szCs w:val="22"/>
        </w:rPr>
      </w:pPr>
    </w:p>
    <w:p w14:paraId="67C03EE5" w14:textId="77777777" w:rsidR="00747B66" w:rsidRPr="00043A55" w:rsidRDefault="00747B66" w:rsidP="00747B66">
      <w:pPr>
        <w:jc w:val="both"/>
        <w:rPr>
          <w:rFonts w:cs="Arial"/>
          <w:sz w:val="22"/>
          <w:szCs w:val="22"/>
        </w:rPr>
      </w:pPr>
      <w:r w:rsidRPr="00043A55">
        <w:rPr>
          <w:rFonts w:cs="Arial"/>
          <w:sz w:val="22"/>
          <w:szCs w:val="22"/>
        </w:rPr>
        <w:t>(1) Namembnost nezazidanega stavbnega zemljišča se določi na podlagi veljavnega občinskega prostorskega akta. Glede na namembnost zemljišča se za m2 nezazidanega stavbnega zemljišča določijo naslednje točke:</w:t>
      </w:r>
    </w:p>
    <w:p w14:paraId="5539D6F1" w14:textId="77777777" w:rsidR="00747B66" w:rsidRPr="00043A55" w:rsidRDefault="00747B66" w:rsidP="00747B66">
      <w:pPr>
        <w:pStyle w:val="Odstavekseznama"/>
        <w:ind w:left="744"/>
        <w:jc w:val="both"/>
        <w:rPr>
          <w:rFonts w:cs="Arial"/>
          <w:sz w:val="22"/>
          <w:szCs w:val="22"/>
        </w:rPr>
      </w:pPr>
    </w:p>
    <w:tbl>
      <w:tblPr>
        <w:tblStyle w:val="Tabelamrea"/>
        <w:tblW w:w="9067" w:type="dxa"/>
        <w:tblLook w:val="04A0" w:firstRow="1" w:lastRow="0" w:firstColumn="1" w:lastColumn="0" w:noHBand="0" w:noVBand="1"/>
      </w:tblPr>
      <w:tblGrid>
        <w:gridCol w:w="2972"/>
        <w:gridCol w:w="3119"/>
        <w:gridCol w:w="2976"/>
      </w:tblGrid>
      <w:tr w:rsidR="00043A55" w:rsidRPr="00043A55" w14:paraId="7E77A02E" w14:textId="77777777" w:rsidTr="00747B66">
        <w:tc>
          <w:tcPr>
            <w:tcW w:w="2972" w:type="dxa"/>
          </w:tcPr>
          <w:p w14:paraId="26F7D024" w14:textId="77777777" w:rsidR="00747B66" w:rsidRPr="00043A55" w:rsidRDefault="00747B66" w:rsidP="00543C05">
            <w:pPr>
              <w:jc w:val="center"/>
              <w:rPr>
                <w:rFonts w:cs="Arial"/>
                <w:sz w:val="22"/>
                <w:szCs w:val="22"/>
              </w:rPr>
            </w:pPr>
            <w:r w:rsidRPr="00043A55">
              <w:rPr>
                <w:rFonts w:cs="Arial"/>
                <w:sz w:val="22"/>
                <w:szCs w:val="22"/>
              </w:rPr>
              <w:t>Gradnja stanovanjskih objektov</w:t>
            </w:r>
            <w:r w:rsidRPr="00043A55" w:rsidDel="00A22455">
              <w:rPr>
                <w:rFonts w:cs="Arial"/>
                <w:sz w:val="22"/>
                <w:szCs w:val="22"/>
              </w:rPr>
              <w:t xml:space="preserve"> </w:t>
            </w:r>
          </w:p>
          <w:p w14:paraId="0BF8C0D6" w14:textId="77777777" w:rsidR="00747B66" w:rsidRPr="00043A55" w:rsidRDefault="00747B66" w:rsidP="00543C05">
            <w:pPr>
              <w:jc w:val="center"/>
              <w:rPr>
                <w:rFonts w:cs="Arial"/>
                <w:sz w:val="22"/>
                <w:szCs w:val="22"/>
              </w:rPr>
            </w:pPr>
          </w:p>
        </w:tc>
        <w:tc>
          <w:tcPr>
            <w:tcW w:w="3119" w:type="dxa"/>
          </w:tcPr>
          <w:p w14:paraId="610A775B" w14:textId="77777777" w:rsidR="00747B66" w:rsidRPr="00043A55" w:rsidRDefault="00747B66" w:rsidP="00543C05">
            <w:pPr>
              <w:jc w:val="center"/>
              <w:rPr>
                <w:rFonts w:cs="Arial"/>
                <w:sz w:val="22"/>
                <w:szCs w:val="22"/>
              </w:rPr>
            </w:pPr>
            <w:r w:rsidRPr="00043A55">
              <w:rPr>
                <w:rFonts w:cs="Arial"/>
                <w:sz w:val="22"/>
                <w:szCs w:val="22"/>
              </w:rPr>
              <w:t xml:space="preserve">Mešana gradnja (stanovanjskih ali poslovnih objektov) </w:t>
            </w:r>
          </w:p>
        </w:tc>
        <w:tc>
          <w:tcPr>
            <w:tcW w:w="2976" w:type="dxa"/>
            <w:tcBorders>
              <w:right w:val="single" w:sz="4" w:space="0" w:color="auto"/>
            </w:tcBorders>
          </w:tcPr>
          <w:p w14:paraId="6991BEF0" w14:textId="77777777" w:rsidR="00747B66" w:rsidRPr="00043A55" w:rsidRDefault="00747B66" w:rsidP="00543C05">
            <w:pPr>
              <w:jc w:val="center"/>
              <w:rPr>
                <w:rFonts w:cs="Arial"/>
                <w:sz w:val="22"/>
                <w:szCs w:val="22"/>
              </w:rPr>
            </w:pPr>
            <w:r w:rsidRPr="00043A55">
              <w:rPr>
                <w:rFonts w:cs="Arial"/>
                <w:sz w:val="22"/>
                <w:szCs w:val="22"/>
              </w:rPr>
              <w:t xml:space="preserve">Gradnja poslovnih objektov </w:t>
            </w:r>
          </w:p>
        </w:tc>
      </w:tr>
      <w:tr w:rsidR="00043A55" w:rsidRPr="00043A55" w14:paraId="59FE5C73" w14:textId="77777777" w:rsidTr="00747B66">
        <w:tc>
          <w:tcPr>
            <w:tcW w:w="2972" w:type="dxa"/>
          </w:tcPr>
          <w:p w14:paraId="4E48F627" w14:textId="77777777" w:rsidR="00747B66" w:rsidRPr="00043A55" w:rsidRDefault="00747B66" w:rsidP="00543C05">
            <w:pPr>
              <w:jc w:val="center"/>
              <w:rPr>
                <w:rFonts w:cs="Arial"/>
                <w:sz w:val="22"/>
                <w:szCs w:val="22"/>
              </w:rPr>
            </w:pPr>
            <w:r w:rsidRPr="00043A55">
              <w:rPr>
                <w:rFonts w:cs="Arial"/>
                <w:sz w:val="22"/>
                <w:szCs w:val="22"/>
              </w:rPr>
              <w:t>5</w:t>
            </w:r>
          </w:p>
        </w:tc>
        <w:tc>
          <w:tcPr>
            <w:tcW w:w="3119" w:type="dxa"/>
          </w:tcPr>
          <w:p w14:paraId="6018104E" w14:textId="77777777" w:rsidR="00747B66" w:rsidRPr="00043A55" w:rsidRDefault="00747B66" w:rsidP="00543C05">
            <w:pPr>
              <w:jc w:val="center"/>
              <w:rPr>
                <w:rFonts w:cs="Arial"/>
                <w:sz w:val="22"/>
                <w:szCs w:val="22"/>
              </w:rPr>
            </w:pPr>
            <w:r w:rsidRPr="00043A55">
              <w:rPr>
                <w:rFonts w:cs="Arial"/>
                <w:sz w:val="22"/>
                <w:szCs w:val="22"/>
              </w:rPr>
              <w:t>10</w:t>
            </w:r>
          </w:p>
        </w:tc>
        <w:tc>
          <w:tcPr>
            <w:tcW w:w="2976" w:type="dxa"/>
            <w:tcBorders>
              <w:right w:val="single" w:sz="4" w:space="0" w:color="auto"/>
            </w:tcBorders>
          </w:tcPr>
          <w:p w14:paraId="16366DE2" w14:textId="77777777" w:rsidR="00747B66" w:rsidRPr="00043A55" w:rsidRDefault="00747B66" w:rsidP="00543C05">
            <w:pPr>
              <w:jc w:val="center"/>
              <w:rPr>
                <w:rFonts w:cs="Arial"/>
                <w:sz w:val="22"/>
                <w:szCs w:val="22"/>
              </w:rPr>
            </w:pPr>
            <w:r w:rsidRPr="00043A55">
              <w:rPr>
                <w:rFonts w:cs="Arial"/>
                <w:sz w:val="22"/>
                <w:szCs w:val="22"/>
              </w:rPr>
              <w:t>35</w:t>
            </w:r>
          </w:p>
        </w:tc>
      </w:tr>
    </w:tbl>
    <w:p w14:paraId="708B390E" w14:textId="77777777" w:rsidR="00747B66" w:rsidRPr="00043A55" w:rsidRDefault="00747B66" w:rsidP="00747B66">
      <w:pPr>
        <w:pStyle w:val="Odstavekseznama"/>
        <w:numPr>
          <w:ilvl w:val="0"/>
          <w:numId w:val="24"/>
        </w:numPr>
        <w:ind w:left="0"/>
        <w:jc w:val="center"/>
        <w:rPr>
          <w:rFonts w:cs="Arial"/>
          <w:sz w:val="22"/>
          <w:szCs w:val="22"/>
        </w:rPr>
      </w:pPr>
      <w:r w:rsidRPr="00043A55">
        <w:rPr>
          <w:rFonts w:cs="Arial"/>
          <w:sz w:val="22"/>
          <w:szCs w:val="22"/>
        </w:rPr>
        <w:lastRenderedPageBreak/>
        <w:t>ODMERA NADOMESTILA</w:t>
      </w:r>
    </w:p>
    <w:p w14:paraId="2818CF44" w14:textId="77777777" w:rsidR="00747B66" w:rsidRPr="00043A55" w:rsidRDefault="00747B66" w:rsidP="00747B66">
      <w:pPr>
        <w:pStyle w:val="Odstavekseznama"/>
        <w:ind w:left="0"/>
        <w:rPr>
          <w:rFonts w:cs="Arial"/>
          <w:sz w:val="22"/>
          <w:szCs w:val="22"/>
        </w:rPr>
      </w:pPr>
    </w:p>
    <w:p w14:paraId="5AD41CDF" w14:textId="77777777" w:rsidR="00747B66" w:rsidRPr="00043A55" w:rsidRDefault="00747B66" w:rsidP="00747B66">
      <w:pPr>
        <w:pStyle w:val="Odstavekseznama"/>
        <w:numPr>
          <w:ilvl w:val="0"/>
          <w:numId w:val="23"/>
        </w:numPr>
        <w:ind w:left="0"/>
        <w:jc w:val="center"/>
        <w:rPr>
          <w:rFonts w:cs="Arial"/>
          <w:sz w:val="22"/>
          <w:szCs w:val="22"/>
        </w:rPr>
      </w:pPr>
      <w:r w:rsidRPr="00043A55">
        <w:rPr>
          <w:rFonts w:cs="Arial"/>
          <w:sz w:val="22"/>
          <w:szCs w:val="22"/>
        </w:rPr>
        <w:t xml:space="preserve"> člen</w:t>
      </w:r>
    </w:p>
    <w:p w14:paraId="1664878F" w14:textId="77777777" w:rsidR="00747B66" w:rsidRPr="00043A55" w:rsidRDefault="00747B66" w:rsidP="00747B66">
      <w:pPr>
        <w:jc w:val="both"/>
        <w:rPr>
          <w:rFonts w:cs="Arial"/>
          <w:sz w:val="22"/>
          <w:szCs w:val="22"/>
        </w:rPr>
      </w:pPr>
    </w:p>
    <w:p w14:paraId="29B125AF" w14:textId="77777777" w:rsidR="00747B66" w:rsidRPr="00043A55" w:rsidRDefault="00747B66" w:rsidP="00747B66">
      <w:pPr>
        <w:jc w:val="both"/>
        <w:rPr>
          <w:rFonts w:cs="Arial"/>
          <w:sz w:val="22"/>
          <w:szCs w:val="22"/>
        </w:rPr>
      </w:pPr>
      <w:r w:rsidRPr="00043A55">
        <w:rPr>
          <w:rFonts w:cs="Arial"/>
          <w:sz w:val="22"/>
          <w:szCs w:val="22"/>
        </w:rPr>
        <w:t>(1) Vrednost točke za izračun nadomestila za uporabo stavbnega zemljišča za leto 2024 znaša 0,0052 EUR/m2.</w:t>
      </w:r>
    </w:p>
    <w:p w14:paraId="0BFF6EEA" w14:textId="77777777" w:rsidR="00747B66" w:rsidRPr="00043A55" w:rsidRDefault="00747B66" w:rsidP="00747B66">
      <w:pPr>
        <w:jc w:val="both"/>
        <w:rPr>
          <w:rFonts w:cs="Arial"/>
          <w:sz w:val="22"/>
          <w:szCs w:val="22"/>
        </w:rPr>
      </w:pPr>
    </w:p>
    <w:p w14:paraId="614EAD4B" w14:textId="77777777" w:rsidR="00747B66" w:rsidRPr="00043A55" w:rsidRDefault="00747B66" w:rsidP="00747B66">
      <w:pPr>
        <w:jc w:val="both"/>
        <w:rPr>
          <w:rFonts w:cs="Arial"/>
          <w:sz w:val="22"/>
          <w:szCs w:val="22"/>
        </w:rPr>
      </w:pPr>
      <w:r w:rsidRPr="00043A55">
        <w:rPr>
          <w:rFonts w:cs="Arial"/>
          <w:sz w:val="22"/>
          <w:szCs w:val="22"/>
        </w:rPr>
        <w:t>(2) Vrednost točke se vsako leto revalorizira z ugotovitvenim sklepom župana, in sicer s količnikom, ugotovljenim na podlagi indeksa rasti cen življenjskih potrebščin po podatkih Statističnega urada Republike Slovenije, za obdobje pred letom za katero se nadomestilo odmerja, v kolikor je količnik večji od ena. Sklep se objavi na spletni strani Občine Komen.</w:t>
      </w:r>
    </w:p>
    <w:p w14:paraId="225B0F7B" w14:textId="77777777" w:rsidR="00747B66" w:rsidRPr="00043A55" w:rsidRDefault="00747B66" w:rsidP="00747B66">
      <w:pPr>
        <w:jc w:val="both"/>
        <w:rPr>
          <w:rFonts w:cs="Arial"/>
          <w:sz w:val="22"/>
          <w:szCs w:val="22"/>
        </w:rPr>
      </w:pPr>
    </w:p>
    <w:p w14:paraId="1A6DB77B" w14:textId="77777777" w:rsidR="00747B66" w:rsidRPr="00043A55" w:rsidRDefault="00747B66" w:rsidP="00747B66">
      <w:pPr>
        <w:jc w:val="both"/>
        <w:rPr>
          <w:rFonts w:cs="Arial"/>
          <w:sz w:val="22"/>
          <w:szCs w:val="22"/>
        </w:rPr>
      </w:pPr>
      <w:r w:rsidRPr="00043A55">
        <w:rPr>
          <w:rFonts w:cs="Arial"/>
          <w:sz w:val="22"/>
          <w:szCs w:val="22"/>
        </w:rPr>
        <w:t>(3) V primeru drugačne določitve vrednosti točke, kot je določena v prvem in drugem odstavku, novo vrednost točke določi Občinski svet Občine Komen, na predlog župana. Sklep se objavi na spletni strani Občine Komen.</w:t>
      </w:r>
    </w:p>
    <w:p w14:paraId="7E249C55" w14:textId="77777777" w:rsidR="00747B66" w:rsidRPr="00043A55" w:rsidRDefault="00747B66" w:rsidP="00747B66">
      <w:pPr>
        <w:jc w:val="both"/>
        <w:rPr>
          <w:rFonts w:cs="Arial"/>
          <w:sz w:val="22"/>
          <w:szCs w:val="22"/>
        </w:rPr>
      </w:pPr>
    </w:p>
    <w:p w14:paraId="5D8E60FD" w14:textId="77777777" w:rsidR="00747B66" w:rsidRPr="00043A55" w:rsidRDefault="00747B66" w:rsidP="00747B66">
      <w:pPr>
        <w:pStyle w:val="Odstavekseznama"/>
        <w:numPr>
          <w:ilvl w:val="0"/>
          <w:numId w:val="23"/>
        </w:numPr>
        <w:ind w:left="0"/>
        <w:jc w:val="center"/>
        <w:rPr>
          <w:rFonts w:cs="Arial"/>
          <w:sz w:val="22"/>
          <w:szCs w:val="22"/>
        </w:rPr>
      </w:pPr>
      <w:r w:rsidRPr="00043A55">
        <w:rPr>
          <w:rFonts w:cs="Arial"/>
          <w:sz w:val="22"/>
          <w:szCs w:val="22"/>
        </w:rPr>
        <w:t>člen</w:t>
      </w:r>
    </w:p>
    <w:p w14:paraId="3A2BAA58" w14:textId="77777777" w:rsidR="00747B66" w:rsidRPr="00043A55" w:rsidRDefault="00747B66" w:rsidP="00747B66">
      <w:pPr>
        <w:jc w:val="both"/>
        <w:rPr>
          <w:rFonts w:cs="Arial"/>
          <w:sz w:val="22"/>
          <w:szCs w:val="22"/>
        </w:rPr>
      </w:pPr>
    </w:p>
    <w:p w14:paraId="3832C30B" w14:textId="77777777" w:rsidR="00747B66" w:rsidRPr="00043A55" w:rsidRDefault="00747B66" w:rsidP="00747B66">
      <w:pPr>
        <w:jc w:val="both"/>
        <w:rPr>
          <w:rFonts w:cs="Arial"/>
          <w:sz w:val="22"/>
          <w:szCs w:val="22"/>
        </w:rPr>
      </w:pPr>
      <w:r w:rsidRPr="00043A55">
        <w:rPr>
          <w:rFonts w:cs="Arial"/>
          <w:sz w:val="22"/>
          <w:szCs w:val="22"/>
        </w:rPr>
        <w:t>(1) Zavezancu za plačilo nadomestila po tem odloku se višino nadomestila določi z upoštevanjem metode točkovanja, določene s tem odlokom in ob upoštevanju vrednosti točke za določitev višine nadomestila.</w:t>
      </w:r>
    </w:p>
    <w:p w14:paraId="0E714501" w14:textId="77777777" w:rsidR="00747B66" w:rsidRPr="00043A55" w:rsidRDefault="00747B66" w:rsidP="00747B66">
      <w:pPr>
        <w:jc w:val="both"/>
        <w:rPr>
          <w:rFonts w:cs="Arial"/>
          <w:sz w:val="22"/>
          <w:szCs w:val="22"/>
        </w:rPr>
      </w:pPr>
    </w:p>
    <w:p w14:paraId="2A710032" w14:textId="77777777" w:rsidR="00747B66" w:rsidRPr="00043A55" w:rsidRDefault="00747B66" w:rsidP="00747B66">
      <w:pPr>
        <w:jc w:val="both"/>
        <w:rPr>
          <w:rFonts w:cs="Arial"/>
          <w:sz w:val="22"/>
          <w:szCs w:val="22"/>
        </w:rPr>
      </w:pPr>
      <w:r w:rsidRPr="00043A55">
        <w:rPr>
          <w:rFonts w:cs="Arial"/>
          <w:sz w:val="22"/>
          <w:szCs w:val="22"/>
        </w:rPr>
        <w:t>(2) Letna višina nadomestila za zazidana stavbna zemljišča in za nepokrite površine, ki se uporabljajo kot poslovni prostori, je vsota točk iz 7. in 8. člena tega odloka, ki se pomnožijo s površino zazidanega stavbnega zemljišča, kot izhaja iz 4. člena tega odloka ter z letno višino točke za odmero nadomestila.</w:t>
      </w:r>
    </w:p>
    <w:p w14:paraId="4C2146EB" w14:textId="77777777" w:rsidR="00747B66" w:rsidRPr="00043A55" w:rsidRDefault="00747B66" w:rsidP="00747B66">
      <w:pPr>
        <w:jc w:val="both"/>
        <w:rPr>
          <w:rFonts w:cs="Arial"/>
          <w:sz w:val="22"/>
          <w:szCs w:val="22"/>
        </w:rPr>
      </w:pPr>
    </w:p>
    <w:p w14:paraId="33AA8D86" w14:textId="77777777" w:rsidR="00747B66" w:rsidRPr="00043A55" w:rsidRDefault="00747B66" w:rsidP="00747B66">
      <w:pPr>
        <w:jc w:val="both"/>
        <w:rPr>
          <w:rFonts w:cs="Arial"/>
          <w:sz w:val="22"/>
          <w:szCs w:val="22"/>
        </w:rPr>
      </w:pPr>
      <w:r w:rsidRPr="00043A55">
        <w:rPr>
          <w:rFonts w:cs="Arial"/>
          <w:sz w:val="22"/>
          <w:szCs w:val="22"/>
        </w:rPr>
        <w:t>(3) Letna višina nadomestila za nezazidana stavbna zemljišča je vsota točk iz 7. in 9. člena tega odloka, ki se pomnožijo s površino nezazidanega stavbnega zemljišča, kot izhaja iz 5. člena tega odloka.</w:t>
      </w:r>
    </w:p>
    <w:p w14:paraId="31041397" w14:textId="77777777" w:rsidR="00747B66" w:rsidRPr="00043A55" w:rsidRDefault="00747B66" w:rsidP="00747B66">
      <w:pPr>
        <w:jc w:val="both"/>
        <w:rPr>
          <w:rFonts w:cs="Arial"/>
          <w:sz w:val="22"/>
          <w:szCs w:val="22"/>
        </w:rPr>
      </w:pPr>
    </w:p>
    <w:p w14:paraId="04704D65" w14:textId="77777777" w:rsidR="00747B66" w:rsidRPr="00043A55" w:rsidRDefault="00747B66" w:rsidP="00747B66">
      <w:pPr>
        <w:pStyle w:val="Odstavekseznama"/>
        <w:numPr>
          <w:ilvl w:val="0"/>
          <w:numId w:val="23"/>
        </w:numPr>
        <w:ind w:left="0"/>
        <w:jc w:val="center"/>
        <w:rPr>
          <w:rFonts w:cs="Arial"/>
          <w:sz w:val="22"/>
          <w:szCs w:val="22"/>
        </w:rPr>
      </w:pPr>
      <w:r w:rsidRPr="00043A55">
        <w:rPr>
          <w:rFonts w:cs="Arial"/>
          <w:sz w:val="22"/>
          <w:szCs w:val="22"/>
        </w:rPr>
        <w:t xml:space="preserve"> člen</w:t>
      </w:r>
    </w:p>
    <w:p w14:paraId="6355BE62" w14:textId="77777777" w:rsidR="00747B66" w:rsidRPr="00043A55" w:rsidRDefault="00747B66" w:rsidP="00747B66">
      <w:pPr>
        <w:jc w:val="both"/>
        <w:rPr>
          <w:rFonts w:cs="Arial"/>
          <w:sz w:val="22"/>
          <w:szCs w:val="22"/>
        </w:rPr>
      </w:pPr>
    </w:p>
    <w:p w14:paraId="6B759342" w14:textId="77777777" w:rsidR="00747B66" w:rsidRPr="00043A55" w:rsidRDefault="00747B66" w:rsidP="00747B66">
      <w:pPr>
        <w:jc w:val="both"/>
        <w:rPr>
          <w:rFonts w:cs="Arial"/>
          <w:sz w:val="22"/>
          <w:szCs w:val="22"/>
        </w:rPr>
      </w:pPr>
      <w:r w:rsidRPr="00043A55">
        <w:rPr>
          <w:rFonts w:cs="Arial"/>
          <w:sz w:val="22"/>
          <w:szCs w:val="22"/>
        </w:rPr>
        <w:t>(1) Podatke za vzpostavitev, dopolnjevanje in posodabljanje evidence zavezancev za plačilo nadomestila občina pridobiva iz uradnih evidenc.</w:t>
      </w:r>
    </w:p>
    <w:p w14:paraId="189F4D21" w14:textId="77777777" w:rsidR="00747B66" w:rsidRPr="00043A55" w:rsidRDefault="00747B66" w:rsidP="00747B66">
      <w:pPr>
        <w:jc w:val="both"/>
        <w:rPr>
          <w:rFonts w:cs="Arial"/>
          <w:sz w:val="22"/>
          <w:szCs w:val="22"/>
        </w:rPr>
      </w:pPr>
    </w:p>
    <w:p w14:paraId="325EB219" w14:textId="77777777" w:rsidR="00747B66" w:rsidRPr="00043A55" w:rsidRDefault="00747B66" w:rsidP="00747B66">
      <w:pPr>
        <w:jc w:val="both"/>
        <w:rPr>
          <w:rFonts w:cs="Arial"/>
          <w:sz w:val="22"/>
          <w:szCs w:val="22"/>
        </w:rPr>
      </w:pPr>
      <w:r w:rsidRPr="00043A55">
        <w:rPr>
          <w:rFonts w:cs="Arial"/>
          <w:sz w:val="22"/>
          <w:szCs w:val="22"/>
        </w:rPr>
        <w:t>(2) V kolikor se zavezanec s podatki iz uradne evidence ne strinja, mora predlagati vpis spremenjenih podatkov pri upravljalcu posamezne uradne evidence.</w:t>
      </w:r>
    </w:p>
    <w:p w14:paraId="75E32B04" w14:textId="77777777" w:rsidR="00747B66" w:rsidRPr="00043A55" w:rsidRDefault="00747B66" w:rsidP="00747B66">
      <w:pPr>
        <w:jc w:val="both"/>
        <w:rPr>
          <w:rFonts w:cs="Arial"/>
          <w:sz w:val="22"/>
          <w:szCs w:val="22"/>
        </w:rPr>
      </w:pPr>
    </w:p>
    <w:p w14:paraId="26F632AA" w14:textId="77777777" w:rsidR="00747B66" w:rsidRPr="00043A55" w:rsidRDefault="00747B66" w:rsidP="00747B66">
      <w:pPr>
        <w:jc w:val="both"/>
        <w:rPr>
          <w:rFonts w:cs="Arial"/>
          <w:sz w:val="22"/>
          <w:szCs w:val="22"/>
        </w:rPr>
      </w:pPr>
      <w:r w:rsidRPr="00043A55">
        <w:rPr>
          <w:rFonts w:cs="Arial"/>
          <w:sz w:val="22"/>
          <w:szCs w:val="22"/>
        </w:rPr>
        <w:t>(3) V kolikor občina dvomi v pravilnost razpoložljivih podatkov, na podlagi katerih je bilo odmerjeno nadomestilo, lahko uvede ugotovitveni postopek po uradni dolžnosti skladno z določili zakona, ki ureja splošni upravni postopek.</w:t>
      </w:r>
    </w:p>
    <w:p w14:paraId="4E026120" w14:textId="77777777" w:rsidR="00747B66" w:rsidRPr="00043A55" w:rsidRDefault="00747B66" w:rsidP="00747B66">
      <w:pPr>
        <w:jc w:val="both"/>
        <w:rPr>
          <w:rFonts w:cs="Arial"/>
          <w:sz w:val="22"/>
          <w:szCs w:val="22"/>
        </w:rPr>
      </w:pPr>
    </w:p>
    <w:p w14:paraId="4C54D966" w14:textId="77777777" w:rsidR="00747B66" w:rsidRPr="00043A55" w:rsidRDefault="00747B66" w:rsidP="00747B66">
      <w:pPr>
        <w:jc w:val="both"/>
        <w:rPr>
          <w:rFonts w:cs="Arial"/>
          <w:sz w:val="22"/>
          <w:szCs w:val="22"/>
        </w:rPr>
      </w:pPr>
      <w:r w:rsidRPr="00043A55">
        <w:rPr>
          <w:rFonts w:cs="Arial"/>
          <w:sz w:val="22"/>
          <w:szCs w:val="22"/>
        </w:rPr>
        <w:t>(4) Sprememba podatkov, ki vpliva na odmero nadomestila, se pri odmeri nadomestila upošteva od prvega dne naslednjega meseca.</w:t>
      </w:r>
    </w:p>
    <w:p w14:paraId="79004014" w14:textId="77777777" w:rsidR="00747B66" w:rsidRPr="00043A55" w:rsidRDefault="00747B66" w:rsidP="00747B66">
      <w:pPr>
        <w:jc w:val="both"/>
        <w:rPr>
          <w:rFonts w:cs="Arial"/>
          <w:sz w:val="22"/>
          <w:szCs w:val="22"/>
        </w:rPr>
      </w:pPr>
    </w:p>
    <w:p w14:paraId="1A2D2A8A" w14:textId="77777777" w:rsidR="00747B66" w:rsidRPr="00043A55" w:rsidRDefault="00747B66" w:rsidP="00747B66">
      <w:pPr>
        <w:pStyle w:val="Odstavekseznama"/>
        <w:numPr>
          <w:ilvl w:val="0"/>
          <w:numId w:val="23"/>
        </w:numPr>
        <w:ind w:left="0"/>
        <w:jc w:val="center"/>
        <w:rPr>
          <w:rFonts w:cs="Arial"/>
          <w:sz w:val="22"/>
          <w:szCs w:val="22"/>
        </w:rPr>
      </w:pPr>
      <w:r w:rsidRPr="00043A55">
        <w:rPr>
          <w:rFonts w:cs="Arial"/>
          <w:sz w:val="22"/>
          <w:szCs w:val="22"/>
        </w:rPr>
        <w:t>člen</w:t>
      </w:r>
    </w:p>
    <w:p w14:paraId="51C5B764" w14:textId="77777777" w:rsidR="00747B66" w:rsidRPr="00043A55" w:rsidRDefault="00747B66" w:rsidP="00747B66">
      <w:pPr>
        <w:jc w:val="both"/>
        <w:rPr>
          <w:rFonts w:cs="Arial"/>
          <w:sz w:val="22"/>
          <w:szCs w:val="22"/>
        </w:rPr>
      </w:pPr>
    </w:p>
    <w:p w14:paraId="29194734" w14:textId="77777777" w:rsidR="00747B66" w:rsidRPr="00043A55" w:rsidRDefault="00747B66" w:rsidP="00747B66">
      <w:pPr>
        <w:jc w:val="both"/>
        <w:rPr>
          <w:rFonts w:cs="Arial"/>
          <w:sz w:val="22"/>
          <w:szCs w:val="22"/>
        </w:rPr>
      </w:pPr>
      <w:r w:rsidRPr="00043A55">
        <w:rPr>
          <w:rFonts w:cs="Arial"/>
          <w:sz w:val="22"/>
          <w:szCs w:val="22"/>
        </w:rPr>
        <w:t>(1) Nadomestilo se plačuje za tekoče odmerno leto, v skladu z določili predpisov o davkih občanov in o davčnem postopku.</w:t>
      </w:r>
    </w:p>
    <w:p w14:paraId="49CD617E" w14:textId="77777777" w:rsidR="00747B66" w:rsidRPr="00043A55" w:rsidRDefault="00747B66" w:rsidP="00747B66">
      <w:pPr>
        <w:jc w:val="both"/>
        <w:rPr>
          <w:rFonts w:cs="Arial"/>
          <w:sz w:val="22"/>
          <w:szCs w:val="22"/>
        </w:rPr>
      </w:pPr>
    </w:p>
    <w:p w14:paraId="6722032D" w14:textId="77777777" w:rsidR="00747B66" w:rsidRPr="00043A55" w:rsidRDefault="00747B66" w:rsidP="00747B66">
      <w:pPr>
        <w:jc w:val="both"/>
        <w:rPr>
          <w:rFonts w:cs="Arial"/>
          <w:sz w:val="22"/>
          <w:szCs w:val="22"/>
        </w:rPr>
      </w:pPr>
      <w:r w:rsidRPr="00043A55">
        <w:rPr>
          <w:rFonts w:cs="Arial"/>
          <w:sz w:val="22"/>
          <w:szCs w:val="22"/>
        </w:rPr>
        <w:t>(2) Davčni postopek odmere nadomestila vodi Finančna uprava Republike Slovenije.</w:t>
      </w:r>
    </w:p>
    <w:p w14:paraId="1EE0BE79" w14:textId="77777777" w:rsidR="00747B66" w:rsidRPr="00043A55" w:rsidRDefault="00747B66" w:rsidP="00747B66">
      <w:pPr>
        <w:jc w:val="both"/>
        <w:rPr>
          <w:rFonts w:cs="Arial"/>
          <w:sz w:val="22"/>
          <w:szCs w:val="22"/>
        </w:rPr>
      </w:pPr>
    </w:p>
    <w:p w14:paraId="2EF7FBBA" w14:textId="77777777" w:rsidR="00747B66" w:rsidRPr="00043A55" w:rsidRDefault="00747B66" w:rsidP="00747B66">
      <w:pPr>
        <w:jc w:val="both"/>
        <w:rPr>
          <w:rFonts w:cs="Arial"/>
          <w:sz w:val="22"/>
          <w:szCs w:val="22"/>
        </w:rPr>
      </w:pPr>
      <w:r w:rsidRPr="00043A55">
        <w:rPr>
          <w:rFonts w:cs="Arial"/>
          <w:sz w:val="22"/>
          <w:szCs w:val="22"/>
        </w:rPr>
        <w:t>(3) Finančni urad začne postopek na podlagi podatkov o stavbnih zemljiščih in o zavezancih za nadomestilo, ki mu jih posreduje občinska uprava Občine Komen.</w:t>
      </w:r>
    </w:p>
    <w:p w14:paraId="7A80EB41" w14:textId="77777777" w:rsidR="00747B66" w:rsidRPr="00043A55" w:rsidRDefault="00747B66" w:rsidP="00747B66">
      <w:pPr>
        <w:jc w:val="both"/>
        <w:rPr>
          <w:rFonts w:cs="Arial"/>
          <w:sz w:val="22"/>
          <w:szCs w:val="22"/>
        </w:rPr>
      </w:pPr>
    </w:p>
    <w:p w14:paraId="3ECE10E7" w14:textId="77777777" w:rsidR="00747B66" w:rsidRPr="00043A55" w:rsidRDefault="00747B66" w:rsidP="00747B66">
      <w:pPr>
        <w:jc w:val="both"/>
        <w:rPr>
          <w:rFonts w:cs="Arial"/>
          <w:sz w:val="22"/>
          <w:szCs w:val="22"/>
        </w:rPr>
      </w:pPr>
      <w:r w:rsidRPr="00043A55">
        <w:rPr>
          <w:rFonts w:cs="Arial"/>
          <w:sz w:val="22"/>
          <w:szCs w:val="22"/>
        </w:rPr>
        <w:t>(4) Za vse postopke v zvezi z odmero, pobiranjem in vračanjem, izterjavo, odpisom nadomestila zaradi neizterljivosti, zastaranja, plačila obresti v zvezi z nadomestilom se uporabljajo določbe predpisov o davčnem postopku.</w:t>
      </w:r>
    </w:p>
    <w:p w14:paraId="026B442A" w14:textId="77777777" w:rsidR="00747B66" w:rsidRPr="00043A55" w:rsidRDefault="00747B66" w:rsidP="00747B66">
      <w:pPr>
        <w:jc w:val="both"/>
        <w:rPr>
          <w:rFonts w:cs="Arial"/>
          <w:sz w:val="22"/>
          <w:szCs w:val="22"/>
        </w:rPr>
      </w:pPr>
    </w:p>
    <w:p w14:paraId="6822B55B" w14:textId="77777777" w:rsidR="00747B66" w:rsidRPr="00043A55" w:rsidRDefault="00747B66" w:rsidP="00747B66">
      <w:pPr>
        <w:jc w:val="both"/>
        <w:rPr>
          <w:rFonts w:cs="Arial"/>
          <w:sz w:val="22"/>
          <w:szCs w:val="22"/>
        </w:rPr>
      </w:pPr>
    </w:p>
    <w:p w14:paraId="16944373" w14:textId="77777777" w:rsidR="00747B66" w:rsidRPr="00043A55" w:rsidRDefault="00747B66" w:rsidP="00747B66">
      <w:pPr>
        <w:pStyle w:val="Odstavekseznama"/>
        <w:numPr>
          <w:ilvl w:val="0"/>
          <w:numId w:val="24"/>
        </w:numPr>
        <w:ind w:left="0"/>
        <w:jc w:val="center"/>
        <w:rPr>
          <w:rFonts w:cs="Arial"/>
          <w:sz w:val="22"/>
          <w:szCs w:val="22"/>
        </w:rPr>
      </w:pPr>
      <w:r w:rsidRPr="00043A55">
        <w:rPr>
          <w:rFonts w:cs="Arial"/>
          <w:sz w:val="22"/>
          <w:szCs w:val="22"/>
        </w:rPr>
        <w:t>OPROSTITVE PLAČILA NADOMESTILA</w:t>
      </w:r>
    </w:p>
    <w:p w14:paraId="50EC3FA9" w14:textId="77777777" w:rsidR="00747B66" w:rsidRPr="00043A55" w:rsidRDefault="00747B66" w:rsidP="00747B66">
      <w:pPr>
        <w:pStyle w:val="Odstavekseznama"/>
        <w:ind w:left="0"/>
        <w:rPr>
          <w:rFonts w:cs="Arial"/>
          <w:sz w:val="22"/>
          <w:szCs w:val="22"/>
        </w:rPr>
      </w:pPr>
    </w:p>
    <w:p w14:paraId="125308AB" w14:textId="77777777" w:rsidR="00747B66" w:rsidRPr="00043A55" w:rsidRDefault="00747B66" w:rsidP="00747B66">
      <w:pPr>
        <w:pStyle w:val="Odstavekseznama"/>
        <w:numPr>
          <w:ilvl w:val="0"/>
          <w:numId w:val="23"/>
        </w:numPr>
        <w:ind w:left="0"/>
        <w:jc w:val="center"/>
        <w:rPr>
          <w:rFonts w:cs="Arial"/>
          <w:sz w:val="22"/>
          <w:szCs w:val="22"/>
        </w:rPr>
      </w:pPr>
      <w:r w:rsidRPr="00043A55">
        <w:rPr>
          <w:rFonts w:cs="Arial"/>
          <w:sz w:val="22"/>
          <w:szCs w:val="22"/>
        </w:rPr>
        <w:t>člen</w:t>
      </w:r>
    </w:p>
    <w:p w14:paraId="16804C89" w14:textId="77777777" w:rsidR="00747B66" w:rsidRPr="00043A55" w:rsidRDefault="00747B66" w:rsidP="00747B66">
      <w:pPr>
        <w:pStyle w:val="Odstavekseznama"/>
        <w:ind w:left="0"/>
        <w:jc w:val="both"/>
        <w:rPr>
          <w:rFonts w:cs="Arial"/>
          <w:sz w:val="22"/>
          <w:szCs w:val="22"/>
        </w:rPr>
      </w:pPr>
    </w:p>
    <w:p w14:paraId="5304D106" w14:textId="77777777" w:rsidR="00747B66" w:rsidRPr="00043A55" w:rsidRDefault="00747B66" w:rsidP="00747B66">
      <w:pPr>
        <w:pStyle w:val="Odstavekseznama"/>
        <w:ind w:left="0"/>
        <w:jc w:val="both"/>
        <w:rPr>
          <w:rFonts w:cs="Arial"/>
          <w:sz w:val="22"/>
          <w:szCs w:val="22"/>
        </w:rPr>
      </w:pPr>
      <w:r w:rsidRPr="00043A55">
        <w:rPr>
          <w:rFonts w:cs="Arial"/>
          <w:sz w:val="22"/>
          <w:szCs w:val="22"/>
        </w:rPr>
        <w:t>(1).Oprostitev plačila nadomestila za stavbno zemljišče velja za:</w:t>
      </w:r>
    </w:p>
    <w:p w14:paraId="7AD3C84A" w14:textId="77777777" w:rsidR="00747B66" w:rsidRPr="00043A55" w:rsidRDefault="00747B66" w:rsidP="00747B66">
      <w:pPr>
        <w:pStyle w:val="Odstavekseznama"/>
        <w:ind w:left="0"/>
        <w:jc w:val="both"/>
        <w:rPr>
          <w:rFonts w:cs="Arial"/>
          <w:sz w:val="22"/>
          <w:szCs w:val="22"/>
        </w:rPr>
      </w:pPr>
    </w:p>
    <w:p w14:paraId="29B7BB6A" w14:textId="77777777" w:rsidR="00747B66" w:rsidRPr="00043A55" w:rsidRDefault="00747B66" w:rsidP="00747B66">
      <w:pPr>
        <w:pStyle w:val="Odstavekseznama"/>
        <w:numPr>
          <w:ilvl w:val="0"/>
          <w:numId w:val="25"/>
        </w:numPr>
        <w:jc w:val="both"/>
        <w:rPr>
          <w:rFonts w:cs="Arial"/>
          <w:sz w:val="22"/>
          <w:szCs w:val="22"/>
        </w:rPr>
      </w:pPr>
      <w:r w:rsidRPr="00043A55">
        <w:rPr>
          <w:rFonts w:cs="Arial"/>
          <w:sz w:val="22"/>
          <w:szCs w:val="22"/>
        </w:rPr>
        <w:t xml:space="preserve">zavezanca, ki je kupil novo stanovanje kot posamezni del stavbe, ali zgradil, dozidal ali nadzidal družinsko stanovanjsko hišo, če je v ceni stanovanja oziroma družinske stanovanjske hiše ali neposredno plačal komunalni prispevek. Petletna oprostitev prične teči z dnem prijave stalnega bivališča. </w:t>
      </w:r>
    </w:p>
    <w:p w14:paraId="089DA728" w14:textId="77777777" w:rsidR="00747B66" w:rsidRPr="00043A55" w:rsidRDefault="00747B66" w:rsidP="00747B66">
      <w:pPr>
        <w:pStyle w:val="Odstavekseznama"/>
        <w:numPr>
          <w:ilvl w:val="0"/>
          <w:numId w:val="25"/>
        </w:numPr>
        <w:jc w:val="both"/>
        <w:rPr>
          <w:rFonts w:cs="Arial"/>
          <w:sz w:val="22"/>
          <w:szCs w:val="22"/>
        </w:rPr>
      </w:pPr>
      <w:r w:rsidRPr="00043A55">
        <w:rPr>
          <w:rFonts w:cs="Arial"/>
          <w:sz w:val="22"/>
          <w:szCs w:val="22"/>
        </w:rPr>
        <w:t xml:space="preserve">zavezanca, za čas, ko je prejemal denarne dodatke po predpisih o socialnem varstvu in to z ustreznimi dokazili izkaže. Izredna socialna pomoč se skladno s tem členom ne uvršča med socialne dodatke. </w:t>
      </w:r>
    </w:p>
    <w:p w14:paraId="23224E40" w14:textId="77777777" w:rsidR="00747B66" w:rsidRPr="00043A55" w:rsidRDefault="00747B66" w:rsidP="00747B66">
      <w:pPr>
        <w:jc w:val="both"/>
        <w:rPr>
          <w:rFonts w:cs="Arial"/>
          <w:sz w:val="22"/>
          <w:szCs w:val="22"/>
        </w:rPr>
      </w:pPr>
    </w:p>
    <w:p w14:paraId="7620A0DF" w14:textId="77777777" w:rsidR="00747B66" w:rsidRPr="00043A55" w:rsidRDefault="00747B66" w:rsidP="00747B66">
      <w:pPr>
        <w:jc w:val="both"/>
        <w:rPr>
          <w:rFonts w:cs="Arial"/>
          <w:sz w:val="22"/>
          <w:szCs w:val="22"/>
        </w:rPr>
      </w:pPr>
      <w:r w:rsidRPr="00043A55">
        <w:rPr>
          <w:rFonts w:cs="Arial"/>
          <w:sz w:val="22"/>
          <w:szCs w:val="22"/>
        </w:rPr>
        <w:t>(2) Odločbo o oprostitvi izda pristojni organ Občine Komen na podlagi vloge zavezanca. Če je bila odločba pristojnega organa Občine Komen o oprostitvi izdana najkasneje do izdaje odločbe o odmeri nadomestila za uporabo stavbnega zemljišča, se oprostitev upošteva za odmerno leto, v katerem je bila odločba izdana. V nasprotnem primeru se odločba upošteva za naslednje odmerno leto.</w:t>
      </w:r>
    </w:p>
    <w:p w14:paraId="5CC890FB" w14:textId="77777777" w:rsidR="00747B66" w:rsidRPr="00043A55" w:rsidRDefault="00747B66" w:rsidP="00747B66">
      <w:pPr>
        <w:jc w:val="both"/>
        <w:rPr>
          <w:rFonts w:cs="Arial"/>
          <w:sz w:val="22"/>
          <w:szCs w:val="22"/>
        </w:rPr>
      </w:pPr>
    </w:p>
    <w:p w14:paraId="156EE4B2" w14:textId="77777777" w:rsidR="00747B66" w:rsidRPr="00043A55" w:rsidRDefault="00747B66" w:rsidP="00747B66">
      <w:pPr>
        <w:jc w:val="both"/>
        <w:rPr>
          <w:rFonts w:cs="Arial"/>
          <w:sz w:val="22"/>
          <w:szCs w:val="22"/>
        </w:rPr>
      </w:pPr>
    </w:p>
    <w:p w14:paraId="5A484FA3" w14:textId="2C266739" w:rsidR="00747B66" w:rsidRPr="00043A55" w:rsidRDefault="00AA0F3F" w:rsidP="00747B66">
      <w:pPr>
        <w:pStyle w:val="Odstavekseznama"/>
        <w:numPr>
          <w:ilvl w:val="0"/>
          <w:numId w:val="24"/>
        </w:numPr>
        <w:ind w:left="0"/>
        <w:jc w:val="center"/>
        <w:rPr>
          <w:rFonts w:cs="Arial"/>
          <w:sz w:val="22"/>
          <w:szCs w:val="22"/>
        </w:rPr>
      </w:pPr>
      <w:r w:rsidRPr="00043A55">
        <w:rPr>
          <w:rFonts w:cs="Arial"/>
          <w:sz w:val="22"/>
          <w:szCs w:val="22"/>
        </w:rPr>
        <w:t xml:space="preserve">PREHODNE IN </w:t>
      </w:r>
      <w:r w:rsidR="00747B66" w:rsidRPr="00043A55">
        <w:rPr>
          <w:rFonts w:cs="Arial"/>
          <w:sz w:val="22"/>
          <w:szCs w:val="22"/>
        </w:rPr>
        <w:t>KONČNE DOLOČBE</w:t>
      </w:r>
    </w:p>
    <w:p w14:paraId="23240B4A" w14:textId="77777777" w:rsidR="00747B66" w:rsidRPr="00043A55" w:rsidRDefault="00747B66" w:rsidP="00747B66">
      <w:pPr>
        <w:pStyle w:val="Odstavekseznama"/>
        <w:ind w:left="0"/>
        <w:rPr>
          <w:rFonts w:cs="Arial"/>
          <w:sz w:val="22"/>
          <w:szCs w:val="22"/>
        </w:rPr>
      </w:pPr>
    </w:p>
    <w:p w14:paraId="38D1DF03" w14:textId="115DC413" w:rsidR="00747B66" w:rsidRPr="00043A55" w:rsidRDefault="00AA0F3F" w:rsidP="00747B66">
      <w:pPr>
        <w:pStyle w:val="Odstavekseznama"/>
        <w:numPr>
          <w:ilvl w:val="0"/>
          <w:numId w:val="23"/>
        </w:numPr>
        <w:ind w:left="0"/>
        <w:jc w:val="center"/>
        <w:rPr>
          <w:rFonts w:cs="Arial"/>
          <w:sz w:val="22"/>
          <w:szCs w:val="22"/>
        </w:rPr>
      </w:pPr>
      <w:r w:rsidRPr="00043A55">
        <w:rPr>
          <w:rFonts w:cs="Arial"/>
          <w:sz w:val="22"/>
          <w:szCs w:val="22"/>
        </w:rPr>
        <w:t>č</w:t>
      </w:r>
      <w:r w:rsidR="00747B66" w:rsidRPr="00043A55">
        <w:rPr>
          <w:rFonts w:cs="Arial"/>
          <w:sz w:val="22"/>
          <w:szCs w:val="22"/>
        </w:rPr>
        <w:t>len</w:t>
      </w:r>
    </w:p>
    <w:p w14:paraId="7E5F04AC" w14:textId="77777777" w:rsidR="00AA0F3F" w:rsidRPr="00043A55" w:rsidRDefault="00AA0F3F" w:rsidP="00AA0F3F">
      <w:pPr>
        <w:pStyle w:val="Odstavekseznama"/>
        <w:ind w:left="0"/>
        <w:rPr>
          <w:rFonts w:cs="Arial"/>
          <w:sz w:val="22"/>
          <w:szCs w:val="22"/>
        </w:rPr>
      </w:pPr>
    </w:p>
    <w:p w14:paraId="3B4A288A" w14:textId="3AC04B3E" w:rsidR="00AA0F3F" w:rsidRPr="00043A55" w:rsidRDefault="00153ADA" w:rsidP="00153ADA">
      <w:pPr>
        <w:rPr>
          <w:rFonts w:cs="Arial"/>
          <w:sz w:val="22"/>
          <w:szCs w:val="22"/>
        </w:rPr>
      </w:pPr>
      <w:r w:rsidRPr="00043A55">
        <w:rPr>
          <w:rFonts w:cs="Arial"/>
          <w:sz w:val="22"/>
          <w:szCs w:val="22"/>
        </w:rPr>
        <w:t xml:space="preserve">(1) </w:t>
      </w:r>
      <w:r w:rsidR="00AA0F3F" w:rsidRPr="00043A55">
        <w:rPr>
          <w:rFonts w:cs="Arial"/>
          <w:sz w:val="22"/>
          <w:szCs w:val="22"/>
        </w:rPr>
        <w:t>Do vzpostavitve evidence nezazidanih stavbnih zemljišč in poslovnih nepokritih površin se odmera nadomestila za uporabo stavbnega zemljišča za navedene površine ne odmeri.</w:t>
      </w:r>
    </w:p>
    <w:p w14:paraId="35E12821" w14:textId="77777777" w:rsidR="00AA0F3F" w:rsidRPr="00043A55" w:rsidRDefault="00AA0F3F" w:rsidP="00AA0F3F">
      <w:pPr>
        <w:pStyle w:val="Odstavekseznama"/>
        <w:ind w:left="0"/>
        <w:rPr>
          <w:rFonts w:cs="Arial"/>
          <w:sz w:val="22"/>
          <w:szCs w:val="22"/>
        </w:rPr>
      </w:pPr>
    </w:p>
    <w:p w14:paraId="066D8163" w14:textId="335A54FF" w:rsidR="00AA0F3F" w:rsidRPr="00043A55" w:rsidRDefault="00AA0F3F" w:rsidP="00747B66">
      <w:pPr>
        <w:pStyle w:val="Odstavekseznama"/>
        <w:numPr>
          <w:ilvl w:val="0"/>
          <w:numId w:val="23"/>
        </w:numPr>
        <w:ind w:left="0"/>
        <w:jc w:val="center"/>
        <w:rPr>
          <w:rFonts w:cs="Arial"/>
          <w:sz w:val="22"/>
          <w:szCs w:val="22"/>
        </w:rPr>
      </w:pPr>
      <w:r w:rsidRPr="00043A55">
        <w:rPr>
          <w:rFonts w:cs="Arial"/>
          <w:sz w:val="22"/>
          <w:szCs w:val="22"/>
        </w:rPr>
        <w:t>člen</w:t>
      </w:r>
    </w:p>
    <w:p w14:paraId="66655AB7" w14:textId="77777777" w:rsidR="00747B66" w:rsidRPr="00043A55" w:rsidRDefault="00747B66" w:rsidP="00747B66">
      <w:pPr>
        <w:jc w:val="both"/>
        <w:rPr>
          <w:rFonts w:cs="Arial"/>
          <w:sz w:val="22"/>
          <w:szCs w:val="22"/>
        </w:rPr>
      </w:pPr>
    </w:p>
    <w:p w14:paraId="59561C82" w14:textId="77777777" w:rsidR="00747B66" w:rsidRPr="00043A55" w:rsidRDefault="00747B66" w:rsidP="00747B66">
      <w:pPr>
        <w:jc w:val="both"/>
        <w:rPr>
          <w:rFonts w:cs="Arial"/>
          <w:sz w:val="22"/>
          <w:szCs w:val="22"/>
        </w:rPr>
      </w:pPr>
      <w:r w:rsidRPr="00043A55">
        <w:rPr>
          <w:rFonts w:cs="Arial"/>
          <w:sz w:val="22"/>
          <w:szCs w:val="22"/>
        </w:rPr>
        <w:t>(1) Z dnem uveljavitve tega odloka preneha veljati Odlok o nadomestilu za uporabo stavbnega zemljišča na območju Občine Komen (Ur. l. RS, št. 118/03, 56/05).</w:t>
      </w:r>
    </w:p>
    <w:p w14:paraId="579094FF" w14:textId="77777777" w:rsidR="00747B66" w:rsidRPr="00043A55" w:rsidRDefault="00747B66" w:rsidP="00747B66">
      <w:pPr>
        <w:jc w:val="both"/>
        <w:rPr>
          <w:rFonts w:cs="Arial"/>
          <w:sz w:val="22"/>
          <w:szCs w:val="22"/>
        </w:rPr>
      </w:pPr>
    </w:p>
    <w:p w14:paraId="3B9FD0BB" w14:textId="77777777" w:rsidR="00AA0F3F" w:rsidRPr="00043A55" w:rsidRDefault="00AA0F3F" w:rsidP="00747B66">
      <w:pPr>
        <w:jc w:val="both"/>
        <w:rPr>
          <w:rFonts w:cs="Arial"/>
          <w:sz w:val="22"/>
          <w:szCs w:val="22"/>
        </w:rPr>
      </w:pPr>
    </w:p>
    <w:p w14:paraId="60B0D872" w14:textId="77777777" w:rsidR="00747B66" w:rsidRPr="00043A55" w:rsidRDefault="00747B66" w:rsidP="00747B66">
      <w:pPr>
        <w:pStyle w:val="Odstavekseznama"/>
        <w:numPr>
          <w:ilvl w:val="0"/>
          <w:numId w:val="23"/>
        </w:numPr>
        <w:ind w:left="0"/>
        <w:jc w:val="center"/>
        <w:rPr>
          <w:rFonts w:cs="Arial"/>
          <w:sz w:val="22"/>
          <w:szCs w:val="22"/>
        </w:rPr>
      </w:pPr>
      <w:r w:rsidRPr="00043A55">
        <w:rPr>
          <w:rFonts w:cs="Arial"/>
          <w:sz w:val="22"/>
          <w:szCs w:val="22"/>
        </w:rPr>
        <w:t xml:space="preserve"> člen</w:t>
      </w:r>
    </w:p>
    <w:p w14:paraId="7B6C7722" w14:textId="77777777" w:rsidR="00747B66" w:rsidRPr="00043A55" w:rsidRDefault="00747B66" w:rsidP="00747B66">
      <w:pPr>
        <w:jc w:val="both"/>
        <w:rPr>
          <w:rFonts w:cs="Arial"/>
          <w:sz w:val="22"/>
          <w:szCs w:val="22"/>
        </w:rPr>
      </w:pPr>
    </w:p>
    <w:p w14:paraId="0B235EDF" w14:textId="77777777" w:rsidR="00747B66" w:rsidRPr="00043A55" w:rsidRDefault="00747B66" w:rsidP="00747B66">
      <w:pPr>
        <w:jc w:val="both"/>
        <w:rPr>
          <w:rFonts w:cs="Arial"/>
          <w:sz w:val="22"/>
          <w:szCs w:val="22"/>
        </w:rPr>
      </w:pPr>
      <w:r w:rsidRPr="00043A55">
        <w:rPr>
          <w:rFonts w:cs="Arial"/>
          <w:sz w:val="22"/>
          <w:szCs w:val="22"/>
        </w:rPr>
        <w:t>(1) Ta odlok začne veljati naslednji dan po objavi v Uradnem listu Republike Slovenije, uporablja pa se od 1. januarja 2024.</w:t>
      </w:r>
    </w:p>
    <w:p w14:paraId="66FB4CE1" w14:textId="77777777" w:rsidR="00747B66" w:rsidRPr="00043A55" w:rsidRDefault="00747B66" w:rsidP="00747B66">
      <w:pPr>
        <w:jc w:val="both"/>
        <w:rPr>
          <w:rFonts w:cs="Arial"/>
          <w:sz w:val="22"/>
          <w:szCs w:val="22"/>
        </w:rPr>
      </w:pPr>
    </w:p>
    <w:p w14:paraId="51C13299" w14:textId="77777777" w:rsidR="00747B66" w:rsidRPr="00043A55" w:rsidRDefault="00747B66" w:rsidP="00747B66">
      <w:pPr>
        <w:jc w:val="both"/>
        <w:rPr>
          <w:rFonts w:cs="Arial"/>
          <w:sz w:val="22"/>
          <w:szCs w:val="22"/>
        </w:rPr>
      </w:pPr>
    </w:p>
    <w:p w14:paraId="7BBEEFC5" w14:textId="77777777" w:rsidR="00747B66" w:rsidRPr="00043A55" w:rsidRDefault="00747B66" w:rsidP="00747B66">
      <w:pPr>
        <w:jc w:val="both"/>
        <w:rPr>
          <w:rFonts w:cs="Arial"/>
          <w:sz w:val="22"/>
          <w:szCs w:val="22"/>
        </w:rPr>
      </w:pPr>
      <w:r w:rsidRPr="00043A55">
        <w:rPr>
          <w:rFonts w:cs="Arial"/>
          <w:sz w:val="22"/>
          <w:szCs w:val="22"/>
        </w:rPr>
        <w:t>Številka: 007-8/2023</w:t>
      </w:r>
    </w:p>
    <w:p w14:paraId="670150C0" w14:textId="77777777" w:rsidR="00747B66" w:rsidRPr="00043A55" w:rsidRDefault="00747B66" w:rsidP="00747B66">
      <w:pPr>
        <w:jc w:val="both"/>
        <w:rPr>
          <w:rFonts w:cs="Arial"/>
          <w:sz w:val="22"/>
          <w:szCs w:val="22"/>
        </w:rPr>
      </w:pPr>
      <w:r w:rsidRPr="00043A55">
        <w:rPr>
          <w:rFonts w:cs="Arial"/>
          <w:sz w:val="22"/>
          <w:szCs w:val="22"/>
        </w:rPr>
        <w:t>Datum:</w:t>
      </w:r>
    </w:p>
    <w:p w14:paraId="3883BD14" w14:textId="77777777" w:rsidR="00747B66" w:rsidRPr="00043A55" w:rsidRDefault="00747B66" w:rsidP="00747B66">
      <w:pPr>
        <w:ind w:left="4956" w:firstLine="708"/>
        <w:jc w:val="center"/>
        <w:rPr>
          <w:rFonts w:cs="Arial"/>
          <w:sz w:val="22"/>
          <w:szCs w:val="22"/>
        </w:rPr>
      </w:pPr>
      <w:r w:rsidRPr="00043A55">
        <w:rPr>
          <w:rFonts w:cs="Arial"/>
          <w:sz w:val="22"/>
          <w:szCs w:val="22"/>
        </w:rPr>
        <w:t>mag. Erik Modic</w:t>
      </w:r>
    </w:p>
    <w:p w14:paraId="30F96E40" w14:textId="77777777" w:rsidR="00747B66" w:rsidRPr="00043A55" w:rsidRDefault="00747B66" w:rsidP="00747B66">
      <w:pPr>
        <w:ind w:left="4956" w:firstLine="708"/>
        <w:jc w:val="center"/>
        <w:rPr>
          <w:rFonts w:cs="Arial"/>
          <w:sz w:val="22"/>
          <w:szCs w:val="22"/>
        </w:rPr>
      </w:pPr>
      <w:r w:rsidRPr="00043A55">
        <w:rPr>
          <w:rFonts w:cs="Arial"/>
          <w:sz w:val="22"/>
          <w:szCs w:val="22"/>
        </w:rPr>
        <w:t>župan</w:t>
      </w:r>
    </w:p>
    <w:p w14:paraId="56075D98" w14:textId="77777777" w:rsidR="00747B66" w:rsidRPr="00747B66" w:rsidRDefault="00747B66" w:rsidP="008A00AA">
      <w:pPr>
        <w:jc w:val="both"/>
        <w:rPr>
          <w:rFonts w:cs="Arial"/>
          <w:sz w:val="22"/>
          <w:szCs w:val="22"/>
        </w:rPr>
      </w:pPr>
    </w:p>
    <w:p w14:paraId="29995783" w14:textId="77777777" w:rsidR="00747B66" w:rsidRPr="00747B66" w:rsidRDefault="00747B66" w:rsidP="008A00AA">
      <w:pPr>
        <w:jc w:val="both"/>
        <w:rPr>
          <w:rFonts w:cs="Arial"/>
          <w:sz w:val="22"/>
          <w:szCs w:val="22"/>
        </w:rPr>
      </w:pPr>
    </w:p>
    <w:sectPr w:rsidR="00747B66" w:rsidRPr="00747B66" w:rsidSect="00582230">
      <w:headerReference w:type="even" r:id="rId12"/>
      <w:headerReference w:type="default" r:id="rId13"/>
      <w:footerReference w:type="even" r:id="rId14"/>
      <w:footerReference w:type="default" r:id="rId15"/>
      <w:headerReference w:type="first" r:id="rId16"/>
      <w:footerReference w:type="first" r:id="rId17"/>
      <w:pgSz w:w="11906" w:h="16838"/>
      <w:pgMar w:top="1418" w:right="1417" w:bottom="1276" w:left="1417" w:header="705"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41F27" w14:textId="77777777" w:rsidR="00A746DE" w:rsidRDefault="00A746DE" w:rsidP="00A746DE">
      <w:r>
        <w:separator/>
      </w:r>
    </w:p>
  </w:endnote>
  <w:endnote w:type="continuationSeparator" w:id="0">
    <w:p w14:paraId="05FFCDA1" w14:textId="77777777" w:rsidR="00A746DE" w:rsidRDefault="00A746DE" w:rsidP="00A7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inionPro-Regular">
    <w:altName w:val="Times New Roman"/>
    <w:charset w:val="01"/>
    <w:family w:val="decorative"/>
    <w:pitch w:val="variable"/>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A902" w14:textId="77777777" w:rsidR="00A65766" w:rsidRDefault="00A6576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6315670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4123A82" w14:textId="34DC9ABA" w:rsidR="00632704" w:rsidRPr="00632704" w:rsidRDefault="00632704" w:rsidP="00632704">
            <w:pPr>
              <w:pStyle w:val="Noga"/>
              <w:jc w:val="right"/>
              <w:rPr>
                <w:sz w:val="16"/>
                <w:szCs w:val="16"/>
              </w:rPr>
            </w:pPr>
            <w:r w:rsidRPr="00632704">
              <w:rPr>
                <w:sz w:val="16"/>
                <w:szCs w:val="16"/>
              </w:rPr>
              <w:t xml:space="preserve">Stran </w:t>
            </w:r>
            <w:r w:rsidRPr="00632704">
              <w:rPr>
                <w:b/>
                <w:bCs/>
                <w:sz w:val="16"/>
                <w:szCs w:val="16"/>
              </w:rPr>
              <w:fldChar w:fldCharType="begin"/>
            </w:r>
            <w:r w:rsidRPr="00632704">
              <w:rPr>
                <w:b/>
                <w:bCs/>
                <w:sz w:val="16"/>
                <w:szCs w:val="16"/>
              </w:rPr>
              <w:instrText>PAGE</w:instrText>
            </w:r>
            <w:r w:rsidRPr="00632704">
              <w:rPr>
                <w:b/>
                <w:bCs/>
                <w:sz w:val="16"/>
                <w:szCs w:val="16"/>
              </w:rPr>
              <w:fldChar w:fldCharType="separate"/>
            </w:r>
            <w:r w:rsidR="00A65766">
              <w:rPr>
                <w:b/>
                <w:bCs/>
                <w:noProof/>
                <w:sz w:val="16"/>
                <w:szCs w:val="16"/>
              </w:rPr>
              <w:t>2</w:t>
            </w:r>
            <w:r w:rsidRPr="00632704">
              <w:rPr>
                <w:b/>
                <w:bCs/>
                <w:sz w:val="16"/>
                <w:szCs w:val="16"/>
              </w:rPr>
              <w:fldChar w:fldCharType="end"/>
            </w:r>
            <w:r>
              <w:rPr>
                <w:b/>
                <w:bCs/>
                <w:sz w:val="16"/>
                <w:szCs w:val="16"/>
              </w:rPr>
              <w:t>/</w:t>
            </w:r>
            <w:r w:rsidRPr="00632704">
              <w:rPr>
                <w:b/>
                <w:bCs/>
                <w:sz w:val="16"/>
                <w:szCs w:val="16"/>
              </w:rPr>
              <w:fldChar w:fldCharType="begin"/>
            </w:r>
            <w:r w:rsidRPr="00632704">
              <w:rPr>
                <w:b/>
                <w:bCs/>
                <w:sz w:val="16"/>
                <w:szCs w:val="16"/>
              </w:rPr>
              <w:instrText>NUMPAGES</w:instrText>
            </w:r>
            <w:r w:rsidRPr="00632704">
              <w:rPr>
                <w:b/>
                <w:bCs/>
                <w:sz w:val="16"/>
                <w:szCs w:val="16"/>
              </w:rPr>
              <w:fldChar w:fldCharType="separate"/>
            </w:r>
            <w:r w:rsidR="00B771BA">
              <w:rPr>
                <w:b/>
                <w:bCs/>
                <w:noProof/>
                <w:sz w:val="16"/>
                <w:szCs w:val="16"/>
              </w:rPr>
              <w:t>1</w:t>
            </w:r>
            <w:r w:rsidRPr="00632704">
              <w:rPr>
                <w:b/>
                <w:bCs/>
                <w:sz w:val="16"/>
                <w:szCs w:val="16"/>
              </w:rPr>
              <w:fldChar w:fldCharType="end"/>
            </w:r>
          </w:p>
        </w:sdtContent>
      </w:sdt>
    </w:sdtContent>
  </w:sdt>
  <w:p w14:paraId="7A5B8C74" w14:textId="77777777" w:rsidR="00632704" w:rsidRDefault="0063270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F561" w14:textId="77777777" w:rsidR="00CA6239" w:rsidRPr="00350D1C" w:rsidRDefault="00CA6239" w:rsidP="00350D1C">
    <w:pPr>
      <w:pStyle w:val="Noga"/>
      <w:pBdr>
        <w:top w:val="single" w:sz="2" w:space="1" w:color="000000" w:themeColor="text1"/>
      </w:pBdr>
      <w:rPr>
        <w:sz w:val="2"/>
        <w:szCs w:val="2"/>
        <w:u w:val="single"/>
      </w:rPr>
    </w:pPr>
  </w:p>
  <w:p w14:paraId="16AB8978" w14:textId="77777777" w:rsidR="00FA5A47" w:rsidRPr="00582230" w:rsidRDefault="00FA5A47" w:rsidP="00CA6239">
    <w:pPr>
      <w:pStyle w:val="Noga"/>
      <w:rPr>
        <w:sz w:val="4"/>
        <w:szCs w:val="4"/>
      </w:rPr>
    </w:pPr>
  </w:p>
  <w:p w14:paraId="4DC5848E" w14:textId="77777777" w:rsidR="00FA5A47" w:rsidRPr="00582230" w:rsidRDefault="00FA5A47" w:rsidP="00350D1C">
    <w:pPr>
      <w:pStyle w:val="Noga"/>
      <w:jc w:val="center"/>
      <w:rPr>
        <w:rFonts w:cs="Arial"/>
        <w:sz w:val="17"/>
        <w:szCs w:val="17"/>
        <w:lang w:val="en-US"/>
      </w:rPr>
    </w:pPr>
    <w:r w:rsidRPr="00582230">
      <w:rPr>
        <w:rFonts w:cs="Arial"/>
        <w:sz w:val="17"/>
        <w:szCs w:val="17"/>
        <w:lang w:val="en-US"/>
      </w:rPr>
      <w:t>Komen 86, 6223 Komen</w:t>
    </w:r>
  </w:p>
  <w:p w14:paraId="2D7B0BC3" w14:textId="77777777" w:rsidR="00FA5A47" w:rsidRPr="00582230" w:rsidRDefault="00656582" w:rsidP="00FA5A47">
    <w:pPr>
      <w:pStyle w:val="Noga"/>
      <w:jc w:val="center"/>
      <w:rPr>
        <w:rFonts w:cs="Arial"/>
        <w:sz w:val="17"/>
        <w:szCs w:val="17"/>
        <w:lang w:val="en-US"/>
      </w:rPr>
    </w:pPr>
    <w:proofErr w:type="spellStart"/>
    <w:r>
      <w:rPr>
        <w:rFonts w:cs="Arial"/>
        <w:sz w:val="17"/>
        <w:szCs w:val="17"/>
        <w:lang w:val="en-US"/>
      </w:rPr>
      <w:t>t</w:t>
    </w:r>
    <w:r w:rsidR="00FA5A47" w:rsidRPr="00582230">
      <w:rPr>
        <w:rFonts w:cs="Arial"/>
        <w:sz w:val="17"/>
        <w:szCs w:val="17"/>
        <w:lang w:val="en-US"/>
      </w:rPr>
      <w:t>elefon</w:t>
    </w:r>
    <w:proofErr w:type="spellEnd"/>
    <w:r w:rsidR="00FA5A47" w:rsidRPr="00582230">
      <w:rPr>
        <w:rFonts w:cs="Arial"/>
        <w:sz w:val="17"/>
        <w:szCs w:val="17"/>
        <w:lang w:val="en-US"/>
      </w:rPr>
      <w:t>: 05 7310 450, www.komen.si, e-</w:t>
    </w:r>
    <w:proofErr w:type="spellStart"/>
    <w:r w:rsidR="00FA5A47" w:rsidRPr="00582230">
      <w:rPr>
        <w:rFonts w:cs="Arial"/>
        <w:sz w:val="17"/>
        <w:szCs w:val="17"/>
        <w:lang w:val="en-US"/>
      </w:rPr>
      <w:t>pošta</w:t>
    </w:r>
    <w:proofErr w:type="spellEnd"/>
    <w:r w:rsidR="00FA5A47" w:rsidRPr="00582230">
      <w:rPr>
        <w:rFonts w:cs="Arial"/>
        <w:sz w:val="17"/>
        <w:szCs w:val="17"/>
        <w:lang w:val="en-US"/>
      </w:rPr>
      <w:t>: obcina@komen.si</w:t>
    </w:r>
  </w:p>
  <w:p w14:paraId="647EF8F3" w14:textId="77777777" w:rsidR="00FA5A47" w:rsidRPr="00582230" w:rsidRDefault="00FA5A47" w:rsidP="00FA5A47">
    <w:pPr>
      <w:pStyle w:val="Noga"/>
      <w:tabs>
        <w:tab w:val="left" w:pos="1050"/>
      </w:tabs>
      <w:rPr>
        <w:rFonts w:cs="Arial"/>
        <w:sz w:val="17"/>
        <w:szCs w:val="17"/>
        <w:lang w:val="en-US"/>
      </w:rPr>
    </w:pPr>
    <w:r w:rsidRPr="00582230">
      <w:rPr>
        <w:rFonts w:cs="Arial"/>
        <w:sz w:val="17"/>
        <w:szCs w:val="17"/>
        <w:lang w:val="en-US"/>
      </w:rPr>
      <w:tab/>
    </w:r>
    <w:r w:rsidRPr="00582230">
      <w:rPr>
        <w:rFonts w:cs="Arial"/>
        <w:sz w:val="17"/>
        <w:szCs w:val="17"/>
        <w:lang w:val="en-US"/>
      </w:rPr>
      <w:tab/>
      <w:t>ID za DDV: SI98324390, MŠ: 5883091, EZR: 01249-0100006231</w:t>
    </w:r>
  </w:p>
  <w:p w14:paraId="76217C8F" w14:textId="77777777" w:rsidR="00FA5A47" w:rsidRDefault="00FA5A47" w:rsidP="00CA6239">
    <w:pPr>
      <w:pStyle w:val="Noga"/>
      <w:rPr>
        <w:sz w:val="2"/>
        <w:szCs w:val="2"/>
      </w:rPr>
    </w:pPr>
  </w:p>
  <w:p w14:paraId="7DB46492" w14:textId="77777777" w:rsidR="00FA5A47" w:rsidRPr="00CA6239" w:rsidRDefault="00FA5A47" w:rsidP="00CA6239">
    <w:pPr>
      <w:pStyle w:val="Nog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31EC" w14:textId="77777777" w:rsidR="00A746DE" w:rsidRDefault="00A746DE" w:rsidP="00A746DE">
      <w:r>
        <w:separator/>
      </w:r>
    </w:p>
  </w:footnote>
  <w:footnote w:type="continuationSeparator" w:id="0">
    <w:p w14:paraId="128C7FE3" w14:textId="77777777" w:rsidR="00A746DE" w:rsidRDefault="00A746DE" w:rsidP="00A74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C0FD" w14:textId="77777777" w:rsidR="00A65766" w:rsidRDefault="00A6576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1AA7" w14:textId="77777777" w:rsidR="00A65766" w:rsidRDefault="00A6576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4" w:type="dxa"/>
      <w:tblLayout w:type="fixed"/>
      <w:tblLook w:val="0000" w:firstRow="0" w:lastRow="0" w:firstColumn="0" w:lastColumn="0" w:noHBand="0" w:noVBand="0"/>
    </w:tblPr>
    <w:tblGrid>
      <w:gridCol w:w="2160"/>
    </w:tblGrid>
    <w:tr w:rsidR="00A746DE" w:rsidRPr="002C07BF" w14:paraId="2BCE8FC4" w14:textId="77777777" w:rsidTr="00E66F13">
      <w:trPr>
        <w:trHeight w:val="567"/>
      </w:trPr>
      <w:tc>
        <w:tcPr>
          <w:tcW w:w="2160" w:type="dxa"/>
        </w:tcPr>
        <w:p w14:paraId="10A52D7B" w14:textId="77777777" w:rsidR="00A746DE" w:rsidRPr="002C07BF" w:rsidRDefault="00A746DE" w:rsidP="00A746DE">
          <w:pPr>
            <w:jc w:val="center"/>
            <w:rPr>
              <w:rFonts w:ascii="Times New Roman" w:hAnsi="Times New Roman"/>
              <w:b/>
            </w:rPr>
          </w:pPr>
          <w:r w:rsidRPr="00D676BD">
            <w:rPr>
              <w:rFonts w:cs="Arial"/>
              <w:i/>
              <w:noProof/>
              <w:sz w:val="22"/>
              <w:szCs w:val="22"/>
            </w:rPr>
            <w:drawing>
              <wp:inline distT="0" distB="0" distL="0" distR="0" wp14:anchorId="04B625BB" wp14:editId="5AD2295C">
                <wp:extent cx="525545" cy="628650"/>
                <wp:effectExtent l="0" t="0" r="8255"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723" cy="643217"/>
                        </a:xfrm>
                        <a:prstGeom prst="rect">
                          <a:avLst/>
                        </a:prstGeom>
                        <a:noFill/>
                        <a:ln>
                          <a:noFill/>
                        </a:ln>
                      </pic:spPr>
                    </pic:pic>
                  </a:graphicData>
                </a:graphic>
              </wp:inline>
            </w:drawing>
          </w:r>
        </w:p>
      </w:tc>
    </w:tr>
    <w:tr w:rsidR="00A746DE" w:rsidRPr="00F85E76" w14:paraId="521B44FF" w14:textId="77777777" w:rsidTr="00E66F13">
      <w:tc>
        <w:tcPr>
          <w:tcW w:w="2160" w:type="dxa"/>
        </w:tcPr>
        <w:p w14:paraId="2E6E2201" w14:textId="77777777" w:rsidR="00A746DE" w:rsidRPr="00F85E76" w:rsidRDefault="00A746DE" w:rsidP="00A746DE">
          <w:pPr>
            <w:jc w:val="center"/>
            <w:rPr>
              <w:rFonts w:cs="Arial"/>
              <w:szCs w:val="24"/>
            </w:rPr>
          </w:pPr>
          <w:r w:rsidRPr="00F85E76">
            <w:rPr>
              <w:rFonts w:cs="Arial"/>
              <w:szCs w:val="24"/>
            </w:rPr>
            <w:t>OBČINA KOMEN</w:t>
          </w:r>
        </w:p>
      </w:tc>
    </w:tr>
    <w:tr w:rsidR="00AA05EB" w:rsidRPr="00F85E76" w14:paraId="1D689627" w14:textId="77777777" w:rsidTr="00E66F13">
      <w:tc>
        <w:tcPr>
          <w:tcW w:w="2160" w:type="dxa"/>
        </w:tcPr>
        <w:p w14:paraId="360949FF" w14:textId="744B6640" w:rsidR="00AA05EB" w:rsidRPr="00AA05EB" w:rsidRDefault="00AA05EB" w:rsidP="00AA05EB">
          <w:pPr>
            <w:jc w:val="center"/>
            <w:rPr>
              <w:rFonts w:cs="Arial"/>
              <w:b/>
              <w:sz w:val="18"/>
              <w:szCs w:val="18"/>
              <w:lang w:eastAsia="en-US"/>
            </w:rPr>
          </w:pPr>
        </w:p>
      </w:tc>
    </w:tr>
  </w:tbl>
  <w:p w14:paraId="7B32D329" w14:textId="77777777" w:rsidR="00A746DE" w:rsidRPr="00350D1C" w:rsidRDefault="00A746DE" w:rsidP="00350D1C">
    <w:pPr>
      <w:pStyle w:val="Glava"/>
      <w:pBdr>
        <w:bottom w:val="single" w:sz="2" w:space="1" w:color="000000" w:themeColor="text1"/>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048A"/>
    <w:multiLevelType w:val="hybridMultilevel"/>
    <w:tmpl w:val="35A6702E"/>
    <w:lvl w:ilvl="0" w:tplc="349C8BC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8251ED"/>
    <w:multiLevelType w:val="hybridMultilevel"/>
    <w:tmpl w:val="18003B2E"/>
    <w:lvl w:ilvl="0" w:tplc="D4C2B0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2B6638"/>
    <w:multiLevelType w:val="hybridMultilevel"/>
    <w:tmpl w:val="84E276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F87760"/>
    <w:multiLevelType w:val="hybridMultilevel"/>
    <w:tmpl w:val="1C2E6CA2"/>
    <w:lvl w:ilvl="0" w:tplc="C35EA518">
      <w:numFmt w:val="decimal"/>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240D4720"/>
    <w:multiLevelType w:val="hybridMultilevel"/>
    <w:tmpl w:val="0BF2A3B0"/>
    <w:lvl w:ilvl="0" w:tplc="6CEE75C2">
      <w:start w:val="1"/>
      <w:numFmt w:val="bullet"/>
      <w:lvlText w:val="-"/>
      <w:lvlJc w:val="left"/>
      <w:pPr>
        <w:ind w:left="720" w:hanging="360"/>
      </w:pPr>
      <w:rPr>
        <w:rFonts w:ascii="Arial" w:eastAsia="Times New Roman" w:hAnsi="Arial"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825CDF"/>
    <w:multiLevelType w:val="hybridMultilevel"/>
    <w:tmpl w:val="892E2F22"/>
    <w:lvl w:ilvl="0" w:tplc="7C52FCF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0E5B73"/>
    <w:multiLevelType w:val="hybridMultilevel"/>
    <w:tmpl w:val="B7CA7736"/>
    <w:lvl w:ilvl="0" w:tplc="7F2674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407209A"/>
    <w:multiLevelType w:val="hybridMultilevel"/>
    <w:tmpl w:val="5B02E8C6"/>
    <w:lvl w:ilvl="0" w:tplc="82E8979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8BE7F4C"/>
    <w:multiLevelType w:val="hybridMultilevel"/>
    <w:tmpl w:val="1A466FA8"/>
    <w:lvl w:ilvl="0" w:tplc="0424000F">
      <w:start w:val="1"/>
      <w:numFmt w:val="decimal"/>
      <w:lvlText w:val="%1."/>
      <w:lvlJc w:val="left"/>
      <w:pPr>
        <w:tabs>
          <w:tab w:val="num" w:pos="720"/>
        </w:tabs>
        <w:ind w:left="720" w:hanging="360"/>
      </w:pPr>
    </w:lvl>
    <w:lvl w:ilvl="1" w:tplc="054EC7CA">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39F10B73"/>
    <w:multiLevelType w:val="hybridMultilevel"/>
    <w:tmpl w:val="3DC65102"/>
    <w:lvl w:ilvl="0" w:tplc="683096E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C7D4E64"/>
    <w:multiLevelType w:val="hybridMultilevel"/>
    <w:tmpl w:val="5A84ECD2"/>
    <w:lvl w:ilvl="0" w:tplc="0F8A645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1680306"/>
    <w:multiLevelType w:val="hybridMultilevel"/>
    <w:tmpl w:val="CA2A2364"/>
    <w:lvl w:ilvl="0" w:tplc="4CB4E3A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44E2FBF"/>
    <w:multiLevelType w:val="hybridMultilevel"/>
    <w:tmpl w:val="FC0E4F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5730F6B"/>
    <w:multiLevelType w:val="hybridMultilevel"/>
    <w:tmpl w:val="C010CD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9D94FE7"/>
    <w:multiLevelType w:val="hybridMultilevel"/>
    <w:tmpl w:val="D3D2D4CC"/>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B831A33"/>
    <w:multiLevelType w:val="hybridMultilevel"/>
    <w:tmpl w:val="A0520AFA"/>
    <w:lvl w:ilvl="0" w:tplc="F6EEAE3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617996"/>
    <w:multiLevelType w:val="hybridMultilevel"/>
    <w:tmpl w:val="840E97C8"/>
    <w:lvl w:ilvl="0" w:tplc="2230D1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F53629"/>
    <w:multiLevelType w:val="hybridMultilevel"/>
    <w:tmpl w:val="C78CD0F2"/>
    <w:lvl w:ilvl="0" w:tplc="96E0935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52C4239"/>
    <w:multiLevelType w:val="hybridMultilevel"/>
    <w:tmpl w:val="68B8E892"/>
    <w:lvl w:ilvl="0" w:tplc="D8BAFDC8">
      <w:start w:val="1"/>
      <w:numFmt w:val="bullet"/>
      <w:lvlText w:val="-"/>
      <w:lvlJc w:val="left"/>
      <w:pPr>
        <w:tabs>
          <w:tab w:val="num" w:pos="1080"/>
        </w:tabs>
        <w:ind w:left="1080" w:hanging="360"/>
      </w:pPr>
      <w:rPr>
        <w:rFonts w:ascii="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575F0CFF"/>
    <w:multiLevelType w:val="hybridMultilevel"/>
    <w:tmpl w:val="89F03B6C"/>
    <w:lvl w:ilvl="0" w:tplc="76EE00A2">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8D246C"/>
    <w:multiLevelType w:val="hybridMultilevel"/>
    <w:tmpl w:val="0D72338C"/>
    <w:lvl w:ilvl="0" w:tplc="E6609B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105DF2"/>
    <w:multiLevelType w:val="hybridMultilevel"/>
    <w:tmpl w:val="3E2A664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68572670"/>
    <w:multiLevelType w:val="hybridMultilevel"/>
    <w:tmpl w:val="CBAC2C28"/>
    <w:lvl w:ilvl="0" w:tplc="BA42F61E">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15:restartNumberingAfterBreak="0">
    <w:nsid w:val="68817035"/>
    <w:multiLevelType w:val="hybridMultilevel"/>
    <w:tmpl w:val="5F70C51E"/>
    <w:lvl w:ilvl="0" w:tplc="E57EA86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9DC7A86"/>
    <w:multiLevelType w:val="hybridMultilevel"/>
    <w:tmpl w:val="C008728C"/>
    <w:lvl w:ilvl="0" w:tplc="683E7172">
      <w:start w:val="1"/>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A4D5C07"/>
    <w:multiLevelType w:val="hybridMultilevel"/>
    <w:tmpl w:val="A0D0EF94"/>
    <w:lvl w:ilvl="0" w:tplc="821A8AA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4093E1A"/>
    <w:multiLevelType w:val="hybridMultilevel"/>
    <w:tmpl w:val="92AE8FB6"/>
    <w:lvl w:ilvl="0" w:tplc="362ED57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5E5986"/>
    <w:multiLevelType w:val="hybridMultilevel"/>
    <w:tmpl w:val="4F2E31CE"/>
    <w:lvl w:ilvl="0" w:tplc="04A0CFD4">
      <w:start w:val="1"/>
      <w:numFmt w:val="upperRoman"/>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2473BF"/>
    <w:multiLevelType w:val="hybridMultilevel"/>
    <w:tmpl w:val="467EB61E"/>
    <w:lvl w:ilvl="0" w:tplc="75D051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934364821">
    <w:abstractNumId w:val="19"/>
  </w:num>
  <w:num w:numId="2" w16cid:durableId="1494685214">
    <w:abstractNumId w:val="10"/>
  </w:num>
  <w:num w:numId="3" w16cid:durableId="1786775129">
    <w:abstractNumId w:val="7"/>
  </w:num>
  <w:num w:numId="4" w16cid:durableId="929432322">
    <w:abstractNumId w:val="6"/>
  </w:num>
  <w:num w:numId="5" w16cid:durableId="135884599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1156103">
    <w:abstractNumId w:val="12"/>
  </w:num>
  <w:num w:numId="7" w16cid:durableId="675614365">
    <w:abstractNumId w:val="5"/>
  </w:num>
  <w:num w:numId="8" w16cid:durableId="4056905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4615475">
    <w:abstractNumId w:val="3"/>
  </w:num>
  <w:num w:numId="10" w16cid:durableId="1313169809">
    <w:abstractNumId w:val="16"/>
  </w:num>
  <w:num w:numId="11" w16cid:durableId="18902583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9080660">
    <w:abstractNumId w:val="24"/>
  </w:num>
  <w:num w:numId="13" w16cid:durableId="1019937850">
    <w:abstractNumId w:val="13"/>
  </w:num>
  <w:num w:numId="14" w16cid:durableId="137966624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3452438">
    <w:abstractNumId w:val="9"/>
  </w:num>
  <w:num w:numId="16" w16cid:durableId="1041907494">
    <w:abstractNumId w:val="27"/>
  </w:num>
  <w:num w:numId="17" w16cid:durableId="1258516451">
    <w:abstractNumId w:val="17"/>
  </w:num>
  <w:num w:numId="18" w16cid:durableId="854929466">
    <w:abstractNumId w:val="23"/>
  </w:num>
  <w:num w:numId="19" w16cid:durableId="1665743480">
    <w:abstractNumId w:val="4"/>
  </w:num>
  <w:num w:numId="20" w16cid:durableId="1257129790">
    <w:abstractNumId w:val="28"/>
  </w:num>
  <w:num w:numId="21" w16cid:durableId="1779790648">
    <w:abstractNumId w:val="0"/>
  </w:num>
  <w:num w:numId="22" w16cid:durableId="2114738478">
    <w:abstractNumId w:val="26"/>
  </w:num>
  <w:num w:numId="23" w16cid:durableId="1189486901">
    <w:abstractNumId w:val="2"/>
  </w:num>
  <w:num w:numId="24" w16cid:durableId="1967543469">
    <w:abstractNumId w:val="11"/>
  </w:num>
  <w:num w:numId="25" w16cid:durableId="277374575">
    <w:abstractNumId w:val="15"/>
  </w:num>
  <w:num w:numId="26" w16cid:durableId="886912748">
    <w:abstractNumId w:val="25"/>
  </w:num>
  <w:num w:numId="27" w16cid:durableId="1431241580">
    <w:abstractNumId w:val="1"/>
  </w:num>
  <w:num w:numId="28" w16cid:durableId="783232302">
    <w:abstractNumId w:val="20"/>
  </w:num>
  <w:num w:numId="29" w16cid:durableId="10017840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DE"/>
    <w:rsid w:val="00043A55"/>
    <w:rsid w:val="000550A5"/>
    <w:rsid w:val="00064312"/>
    <w:rsid w:val="000778DE"/>
    <w:rsid w:val="000A3E6C"/>
    <w:rsid w:val="000D17D3"/>
    <w:rsid w:val="00102EA4"/>
    <w:rsid w:val="0011251D"/>
    <w:rsid w:val="00127B50"/>
    <w:rsid w:val="00131B91"/>
    <w:rsid w:val="00142EE2"/>
    <w:rsid w:val="00153ADA"/>
    <w:rsid w:val="001A35C5"/>
    <w:rsid w:val="001B1730"/>
    <w:rsid w:val="001C4333"/>
    <w:rsid w:val="001D23D7"/>
    <w:rsid w:val="002000BF"/>
    <w:rsid w:val="00217B5D"/>
    <w:rsid w:val="0022221F"/>
    <w:rsid w:val="0025259D"/>
    <w:rsid w:val="00257FC8"/>
    <w:rsid w:val="00262E8C"/>
    <w:rsid w:val="002B53D8"/>
    <w:rsid w:val="002C0B61"/>
    <w:rsid w:val="002D20CB"/>
    <w:rsid w:val="003050D4"/>
    <w:rsid w:val="00350D1C"/>
    <w:rsid w:val="00393242"/>
    <w:rsid w:val="003A2AF9"/>
    <w:rsid w:val="003A6CD8"/>
    <w:rsid w:val="003D590B"/>
    <w:rsid w:val="003E2944"/>
    <w:rsid w:val="004323D6"/>
    <w:rsid w:val="004508E3"/>
    <w:rsid w:val="00492C30"/>
    <w:rsid w:val="004B0392"/>
    <w:rsid w:val="00513904"/>
    <w:rsid w:val="005438FF"/>
    <w:rsid w:val="00582230"/>
    <w:rsid w:val="005C356E"/>
    <w:rsid w:val="005E35BB"/>
    <w:rsid w:val="006061AF"/>
    <w:rsid w:val="0061621A"/>
    <w:rsid w:val="0063060D"/>
    <w:rsid w:val="0063216A"/>
    <w:rsid w:val="00632704"/>
    <w:rsid w:val="00637350"/>
    <w:rsid w:val="006439A8"/>
    <w:rsid w:val="00654089"/>
    <w:rsid w:val="00656582"/>
    <w:rsid w:val="0066200E"/>
    <w:rsid w:val="006624EC"/>
    <w:rsid w:val="006A2716"/>
    <w:rsid w:val="006B5D46"/>
    <w:rsid w:val="006B7F9C"/>
    <w:rsid w:val="00717008"/>
    <w:rsid w:val="00747B66"/>
    <w:rsid w:val="007623C5"/>
    <w:rsid w:val="007A1825"/>
    <w:rsid w:val="007B48D4"/>
    <w:rsid w:val="007B77A1"/>
    <w:rsid w:val="007F6243"/>
    <w:rsid w:val="00810740"/>
    <w:rsid w:val="008424BC"/>
    <w:rsid w:val="00872DE0"/>
    <w:rsid w:val="00875487"/>
    <w:rsid w:val="008767E7"/>
    <w:rsid w:val="008854D1"/>
    <w:rsid w:val="008A00AA"/>
    <w:rsid w:val="008C030A"/>
    <w:rsid w:val="008D6720"/>
    <w:rsid w:val="008E7C64"/>
    <w:rsid w:val="00914B4C"/>
    <w:rsid w:val="00940D80"/>
    <w:rsid w:val="009528E8"/>
    <w:rsid w:val="0095637B"/>
    <w:rsid w:val="00975890"/>
    <w:rsid w:val="00975CE5"/>
    <w:rsid w:val="00981B64"/>
    <w:rsid w:val="009E128F"/>
    <w:rsid w:val="009E622A"/>
    <w:rsid w:val="00A1397B"/>
    <w:rsid w:val="00A3460F"/>
    <w:rsid w:val="00A40DBD"/>
    <w:rsid w:val="00A65766"/>
    <w:rsid w:val="00A746DE"/>
    <w:rsid w:val="00A8519D"/>
    <w:rsid w:val="00A85D21"/>
    <w:rsid w:val="00A91075"/>
    <w:rsid w:val="00AA05EB"/>
    <w:rsid w:val="00AA0F3F"/>
    <w:rsid w:val="00AA324F"/>
    <w:rsid w:val="00AB26EF"/>
    <w:rsid w:val="00AD4AEC"/>
    <w:rsid w:val="00AE7D84"/>
    <w:rsid w:val="00B24374"/>
    <w:rsid w:val="00B46A3D"/>
    <w:rsid w:val="00B6091E"/>
    <w:rsid w:val="00B6776E"/>
    <w:rsid w:val="00B771BA"/>
    <w:rsid w:val="00B87823"/>
    <w:rsid w:val="00BB570B"/>
    <w:rsid w:val="00C07CE8"/>
    <w:rsid w:val="00C23F6B"/>
    <w:rsid w:val="00C6739E"/>
    <w:rsid w:val="00C923D3"/>
    <w:rsid w:val="00CA1936"/>
    <w:rsid w:val="00CA40B5"/>
    <w:rsid w:val="00CA4B8B"/>
    <w:rsid w:val="00CA6239"/>
    <w:rsid w:val="00CB5BCD"/>
    <w:rsid w:val="00D10B9D"/>
    <w:rsid w:val="00D12608"/>
    <w:rsid w:val="00D536E8"/>
    <w:rsid w:val="00E81552"/>
    <w:rsid w:val="00E82EB1"/>
    <w:rsid w:val="00E846DD"/>
    <w:rsid w:val="00E938A0"/>
    <w:rsid w:val="00EC585C"/>
    <w:rsid w:val="00EF2005"/>
    <w:rsid w:val="00F641CF"/>
    <w:rsid w:val="00F7732E"/>
    <w:rsid w:val="00F85E76"/>
    <w:rsid w:val="00F94DF4"/>
    <w:rsid w:val="00FA5A47"/>
    <w:rsid w:val="00FC662B"/>
    <w:rsid w:val="00FD6C0D"/>
    <w:rsid w:val="00FE5445"/>
    <w:rsid w:val="00FE54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7A493D8"/>
  <w15:chartTrackingRefBased/>
  <w15:docId w15:val="{5A22DB85-C657-4D4D-B56A-62439683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46DE"/>
    <w:pPr>
      <w:spacing w:after="0" w:line="240" w:lineRule="auto"/>
    </w:pPr>
    <w:rPr>
      <w:rFonts w:ascii="Arial" w:eastAsia="Times New Roman" w:hAnsi="Arial" w:cs="Times New Roman"/>
      <w:sz w:val="24"/>
      <w:szCs w:val="20"/>
      <w:lang w:eastAsia="sl-SI"/>
    </w:rPr>
  </w:style>
  <w:style w:type="paragraph" w:styleId="Naslov3">
    <w:name w:val="heading 3"/>
    <w:basedOn w:val="Navaden"/>
    <w:next w:val="Navaden"/>
    <w:link w:val="Naslov3Znak"/>
    <w:semiHidden/>
    <w:unhideWhenUsed/>
    <w:qFormat/>
    <w:rsid w:val="00492C3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Brezrazmikov"/>
    <w:next w:val="Brezrazmikov"/>
    <w:rsid w:val="001A35C5"/>
    <w:rPr>
      <w:rFonts w:cs="Arial"/>
    </w:rPr>
  </w:style>
  <w:style w:type="paragraph" w:styleId="Brezrazmikov">
    <w:name w:val="No Spacing"/>
    <w:uiPriority w:val="99"/>
    <w:qFormat/>
    <w:rsid w:val="006061AF"/>
    <w:pPr>
      <w:spacing w:after="0" w:line="240" w:lineRule="auto"/>
    </w:pPr>
    <w:rPr>
      <w:rFonts w:ascii="Calibri" w:eastAsia="Calibri" w:hAnsi="Calibri"/>
    </w:rPr>
  </w:style>
  <w:style w:type="paragraph" w:styleId="Odstavekseznama">
    <w:name w:val="List Paragraph"/>
    <w:basedOn w:val="Navaden"/>
    <w:uiPriority w:val="34"/>
    <w:qFormat/>
    <w:rsid w:val="006061AF"/>
    <w:pPr>
      <w:ind w:left="720"/>
      <w:contextualSpacing/>
    </w:pPr>
  </w:style>
  <w:style w:type="paragraph" w:styleId="Glava">
    <w:name w:val="header"/>
    <w:basedOn w:val="Navaden"/>
    <w:link w:val="GlavaZnak"/>
    <w:uiPriority w:val="99"/>
    <w:unhideWhenUsed/>
    <w:rsid w:val="00A746DE"/>
    <w:pPr>
      <w:tabs>
        <w:tab w:val="center" w:pos="4536"/>
        <w:tab w:val="right" w:pos="9072"/>
      </w:tabs>
    </w:pPr>
  </w:style>
  <w:style w:type="character" w:customStyle="1" w:styleId="GlavaZnak">
    <w:name w:val="Glava Znak"/>
    <w:basedOn w:val="Privzetapisavaodstavka"/>
    <w:link w:val="Glava"/>
    <w:uiPriority w:val="99"/>
    <w:rsid w:val="00A746DE"/>
    <w:rPr>
      <w:rFonts w:ascii="Arial" w:eastAsia="Times New Roman" w:hAnsi="Arial" w:cs="Times New Roman"/>
      <w:sz w:val="24"/>
      <w:szCs w:val="20"/>
      <w:lang w:eastAsia="sl-SI"/>
    </w:rPr>
  </w:style>
  <w:style w:type="paragraph" w:styleId="Noga">
    <w:name w:val="footer"/>
    <w:basedOn w:val="Navaden"/>
    <w:link w:val="NogaZnak"/>
    <w:uiPriority w:val="99"/>
    <w:unhideWhenUsed/>
    <w:rsid w:val="00A746DE"/>
    <w:pPr>
      <w:tabs>
        <w:tab w:val="center" w:pos="4536"/>
        <w:tab w:val="right" w:pos="9072"/>
      </w:tabs>
    </w:pPr>
  </w:style>
  <w:style w:type="character" w:customStyle="1" w:styleId="NogaZnak">
    <w:name w:val="Noga Znak"/>
    <w:basedOn w:val="Privzetapisavaodstavka"/>
    <w:link w:val="Noga"/>
    <w:uiPriority w:val="99"/>
    <w:rsid w:val="00A746DE"/>
    <w:rPr>
      <w:rFonts w:ascii="Arial" w:eastAsia="Times New Roman" w:hAnsi="Arial" w:cs="Times New Roman"/>
      <w:sz w:val="24"/>
      <w:szCs w:val="20"/>
      <w:lang w:eastAsia="sl-SI"/>
    </w:rPr>
  </w:style>
  <w:style w:type="table" w:styleId="Tabelamrea">
    <w:name w:val="Table Grid"/>
    <w:basedOn w:val="Navadnatabela"/>
    <w:uiPriority w:val="39"/>
    <w:rsid w:val="00A746DE"/>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qFormat/>
    <w:rsid w:val="00A746DE"/>
    <w:pPr>
      <w:spacing w:line="288" w:lineRule="auto"/>
    </w:pPr>
    <w:rPr>
      <w:rFonts w:ascii="MinionPro-Regular" w:eastAsia="Arial Unicode MS" w:hAnsi="MinionPro-Regular" w:cs="Arial Unicode MS"/>
      <w:color w:val="000000"/>
      <w:szCs w:val="24"/>
      <w:lang w:val="en-US"/>
    </w:rPr>
  </w:style>
  <w:style w:type="paragraph" w:styleId="Besedilooblaka">
    <w:name w:val="Balloon Text"/>
    <w:basedOn w:val="Navaden"/>
    <w:link w:val="BesedilooblakaZnak"/>
    <w:uiPriority w:val="99"/>
    <w:semiHidden/>
    <w:unhideWhenUsed/>
    <w:rsid w:val="00CA623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6239"/>
    <w:rPr>
      <w:rFonts w:ascii="Segoe UI" w:eastAsia="Times New Roman" w:hAnsi="Segoe UI" w:cs="Segoe UI"/>
      <w:sz w:val="18"/>
      <w:szCs w:val="18"/>
      <w:lang w:eastAsia="sl-SI"/>
    </w:rPr>
  </w:style>
  <w:style w:type="character" w:customStyle="1" w:styleId="Naslov3Znak">
    <w:name w:val="Naslov 3 Znak"/>
    <w:basedOn w:val="Privzetapisavaodstavka"/>
    <w:link w:val="Naslov3"/>
    <w:semiHidden/>
    <w:rsid w:val="00492C30"/>
    <w:rPr>
      <w:rFonts w:asciiTheme="majorHAnsi" w:eastAsiaTheme="majorEastAsia" w:hAnsiTheme="majorHAnsi" w:cstheme="majorBidi"/>
      <w:color w:val="1F4D78" w:themeColor="accent1" w:themeShade="7F"/>
      <w:sz w:val="24"/>
      <w:szCs w:val="24"/>
      <w:lang w:eastAsia="sl-SI"/>
    </w:rPr>
  </w:style>
  <w:style w:type="character" w:styleId="Hiperpovezava">
    <w:name w:val="Hyperlink"/>
    <w:basedOn w:val="Privzetapisavaodstavka"/>
    <w:uiPriority w:val="99"/>
    <w:unhideWhenUsed/>
    <w:rsid w:val="00393242"/>
    <w:rPr>
      <w:color w:val="0000FF"/>
      <w:u w:val="single"/>
    </w:rPr>
  </w:style>
  <w:style w:type="character" w:customStyle="1" w:styleId="Nerazreenaomemba1">
    <w:name w:val="Nerazrešena omemba1"/>
    <w:basedOn w:val="Privzetapisavaodstavka"/>
    <w:uiPriority w:val="99"/>
    <w:semiHidden/>
    <w:unhideWhenUsed/>
    <w:rsid w:val="00E938A0"/>
    <w:rPr>
      <w:color w:val="605E5C"/>
      <w:shd w:val="clear" w:color="auto" w:fill="E1DFDD"/>
    </w:rPr>
  </w:style>
  <w:style w:type="numbering" w:customStyle="1" w:styleId="Brezseznama1">
    <w:name w:val="Brez seznama1"/>
    <w:next w:val="Brezseznama"/>
    <w:uiPriority w:val="99"/>
    <w:semiHidden/>
    <w:unhideWhenUsed/>
    <w:rsid w:val="0066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7260">
      <w:bodyDiv w:val="1"/>
      <w:marLeft w:val="0"/>
      <w:marRight w:val="0"/>
      <w:marTop w:val="0"/>
      <w:marBottom w:val="0"/>
      <w:divBdr>
        <w:top w:val="none" w:sz="0" w:space="0" w:color="auto"/>
        <w:left w:val="none" w:sz="0" w:space="0" w:color="auto"/>
        <w:bottom w:val="none" w:sz="0" w:space="0" w:color="auto"/>
        <w:right w:val="none" w:sz="0" w:space="0" w:color="auto"/>
      </w:divBdr>
    </w:div>
    <w:div w:id="1063018712">
      <w:bodyDiv w:val="1"/>
      <w:marLeft w:val="0"/>
      <w:marRight w:val="0"/>
      <w:marTop w:val="0"/>
      <w:marBottom w:val="0"/>
      <w:divBdr>
        <w:top w:val="none" w:sz="0" w:space="0" w:color="auto"/>
        <w:left w:val="none" w:sz="0" w:space="0" w:color="auto"/>
        <w:bottom w:val="none" w:sz="0" w:space="0" w:color="auto"/>
        <w:right w:val="none" w:sz="0" w:space="0" w:color="auto"/>
      </w:divBdr>
    </w:div>
    <w:div w:id="13603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373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3-01-267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radni-list.si/1/objava.jsp?sop=2023-01-238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23-01-2088"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3570</Words>
  <Characters>20353</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Andrejina Nardin</dc:creator>
  <cp:keywords/>
  <dc:description/>
  <cp:lastModifiedBy>Katja Mulič</cp:lastModifiedBy>
  <cp:revision>2</cp:revision>
  <cp:lastPrinted>2023-12-08T12:29:00Z</cp:lastPrinted>
  <dcterms:created xsi:type="dcterms:W3CDTF">2023-12-08T12:37:00Z</dcterms:created>
  <dcterms:modified xsi:type="dcterms:W3CDTF">2023-12-08T12:37:00Z</dcterms:modified>
</cp:coreProperties>
</file>