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410"/>
      </w:tblGrid>
      <w:tr w:rsidR="00A21D03" w:rsidRPr="002C07BF" w14:paraId="6406D3F6" w14:textId="77777777" w:rsidTr="00887E99">
        <w:trPr>
          <w:trHeight w:val="567"/>
        </w:trPr>
        <w:tc>
          <w:tcPr>
            <w:tcW w:w="2410" w:type="dxa"/>
            <w:tcBorders>
              <w:bottom w:val="single" w:sz="4" w:space="0" w:color="auto"/>
            </w:tcBorders>
          </w:tcPr>
          <w:p w14:paraId="2C30B7C5" w14:textId="252F3678" w:rsidR="00A21D03" w:rsidRPr="007F4238" w:rsidRDefault="00A21D03" w:rsidP="00887E99">
            <w:pPr>
              <w:jc w:val="center"/>
              <w:rPr>
                <w:rFonts w:cs="Arial"/>
                <w:b/>
              </w:rPr>
            </w:pPr>
            <w:r w:rsidRPr="007F4238">
              <w:rPr>
                <w:rFonts w:cs="Arial"/>
                <w:i/>
                <w:noProof/>
              </w:rPr>
              <w:drawing>
                <wp:inline distT="0" distB="0" distL="0" distR="0" wp14:anchorId="3EDC803F" wp14:editId="427BDF38">
                  <wp:extent cx="762000" cy="922020"/>
                  <wp:effectExtent l="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22020"/>
                          </a:xfrm>
                          <a:prstGeom prst="rect">
                            <a:avLst/>
                          </a:prstGeom>
                          <a:noFill/>
                          <a:ln>
                            <a:noFill/>
                          </a:ln>
                        </pic:spPr>
                      </pic:pic>
                    </a:graphicData>
                  </a:graphic>
                </wp:inline>
              </w:drawing>
            </w:r>
          </w:p>
        </w:tc>
      </w:tr>
      <w:tr w:rsidR="00A21D03" w:rsidRPr="004B1FF2" w14:paraId="5E653DEE" w14:textId="77777777" w:rsidTr="00887E99">
        <w:tc>
          <w:tcPr>
            <w:tcW w:w="2410" w:type="dxa"/>
            <w:tcBorders>
              <w:top w:val="single" w:sz="4" w:space="0" w:color="auto"/>
              <w:bottom w:val="single" w:sz="6" w:space="0" w:color="auto"/>
            </w:tcBorders>
          </w:tcPr>
          <w:p w14:paraId="74FE6492" w14:textId="77777777" w:rsidR="00A21D03" w:rsidRPr="007F4238" w:rsidRDefault="00A21D03" w:rsidP="00887E99">
            <w:pPr>
              <w:jc w:val="center"/>
              <w:rPr>
                <w:rFonts w:cs="Arial"/>
                <w:b/>
              </w:rPr>
            </w:pPr>
            <w:r w:rsidRPr="007F4238">
              <w:rPr>
                <w:rFonts w:cs="Arial"/>
                <w:b/>
              </w:rPr>
              <w:t>OBČINA KOMEN</w:t>
            </w:r>
          </w:p>
        </w:tc>
      </w:tr>
      <w:tr w:rsidR="00A21D03" w:rsidRPr="00E57CC6" w14:paraId="12C6FBBF" w14:textId="77777777" w:rsidTr="00887E99">
        <w:tc>
          <w:tcPr>
            <w:tcW w:w="2410" w:type="dxa"/>
          </w:tcPr>
          <w:p w14:paraId="6D05CE44" w14:textId="77777777" w:rsidR="00A21D03" w:rsidRPr="007F4238" w:rsidRDefault="00A21D03" w:rsidP="00887E99">
            <w:pPr>
              <w:jc w:val="center"/>
              <w:rPr>
                <w:rFonts w:cs="Arial"/>
                <w:sz w:val="18"/>
                <w:szCs w:val="18"/>
              </w:rPr>
            </w:pPr>
            <w:r w:rsidRPr="007F4238">
              <w:rPr>
                <w:rFonts w:cs="Arial"/>
                <w:sz w:val="18"/>
                <w:szCs w:val="18"/>
              </w:rPr>
              <w:t>Komen 86, 6223 Komen</w:t>
            </w:r>
          </w:p>
        </w:tc>
      </w:tr>
      <w:tr w:rsidR="00A21D03" w:rsidRPr="004B1FF2" w14:paraId="04545F11" w14:textId="77777777" w:rsidTr="00887E99">
        <w:tc>
          <w:tcPr>
            <w:tcW w:w="2410" w:type="dxa"/>
          </w:tcPr>
          <w:p w14:paraId="5ECA4769" w14:textId="77777777" w:rsidR="00A21D03" w:rsidRDefault="00A21D03" w:rsidP="00887E99">
            <w:pPr>
              <w:jc w:val="center"/>
              <w:rPr>
                <w:rFonts w:cs="Arial"/>
                <w:sz w:val="16"/>
                <w:szCs w:val="16"/>
              </w:rPr>
            </w:pPr>
            <w:r w:rsidRPr="007F4238">
              <w:rPr>
                <w:rFonts w:cs="Arial"/>
                <w:sz w:val="16"/>
                <w:szCs w:val="16"/>
              </w:rPr>
              <w:t>tel. 05 7310450, fax. 05 7310460</w:t>
            </w:r>
          </w:p>
          <w:p w14:paraId="70AA214D" w14:textId="77777777" w:rsidR="00A21D03" w:rsidRDefault="00A21D03" w:rsidP="00887E99">
            <w:pPr>
              <w:jc w:val="center"/>
              <w:rPr>
                <w:rFonts w:cs="Arial"/>
                <w:sz w:val="16"/>
                <w:szCs w:val="16"/>
              </w:rPr>
            </w:pPr>
          </w:p>
          <w:p w14:paraId="76B4775F" w14:textId="11226C87" w:rsidR="00A21D03" w:rsidRPr="007F4238" w:rsidRDefault="00A21D03" w:rsidP="00887E99">
            <w:pPr>
              <w:jc w:val="center"/>
              <w:rPr>
                <w:rFonts w:cs="Arial"/>
                <w:sz w:val="16"/>
                <w:szCs w:val="16"/>
              </w:rPr>
            </w:pPr>
          </w:p>
        </w:tc>
      </w:tr>
    </w:tbl>
    <w:p w14:paraId="6937F955" w14:textId="17DB32FB" w:rsidR="00B80A4B" w:rsidRPr="004346DB" w:rsidRDefault="00B80A4B" w:rsidP="00B80A4B">
      <w:pPr>
        <w:jc w:val="both"/>
        <w:rPr>
          <w:rFonts w:cs="Arial"/>
          <w:sz w:val="20"/>
        </w:rPr>
      </w:pPr>
      <w:r w:rsidRPr="004346DB">
        <w:rPr>
          <w:rFonts w:cs="Arial"/>
          <w:sz w:val="20"/>
        </w:rPr>
        <w:t>Številka: 845-0001/202</w:t>
      </w:r>
      <w:r w:rsidR="00137F7B" w:rsidRPr="004346DB">
        <w:rPr>
          <w:rFonts w:cs="Arial"/>
          <w:sz w:val="20"/>
        </w:rPr>
        <w:t>3</w:t>
      </w:r>
      <w:r w:rsidRPr="004346DB">
        <w:rPr>
          <w:rFonts w:cs="Arial"/>
          <w:sz w:val="20"/>
        </w:rPr>
        <w:t>-</w:t>
      </w:r>
      <w:r w:rsidR="00B457E0">
        <w:rPr>
          <w:rFonts w:cs="Arial"/>
          <w:sz w:val="20"/>
        </w:rPr>
        <w:t>32</w:t>
      </w:r>
      <w:r w:rsidRPr="004346DB">
        <w:rPr>
          <w:rFonts w:cs="Arial"/>
          <w:sz w:val="20"/>
        </w:rPr>
        <w:t xml:space="preserve"> </w:t>
      </w:r>
      <w:r w:rsidRPr="004346DB">
        <w:rPr>
          <w:rFonts w:cs="Arial"/>
          <w:sz w:val="20"/>
        </w:rPr>
        <w:tab/>
      </w:r>
    </w:p>
    <w:p w14:paraId="236519E2" w14:textId="6DE9B0EA" w:rsidR="00B80A4B" w:rsidRPr="004346DB" w:rsidRDefault="00B80A4B" w:rsidP="00B80A4B">
      <w:pPr>
        <w:jc w:val="both"/>
        <w:rPr>
          <w:rFonts w:cs="Arial"/>
          <w:sz w:val="20"/>
        </w:rPr>
      </w:pPr>
      <w:r w:rsidRPr="004346DB">
        <w:rPr>
          <w:rFonts w:cs="Arial"/>
          <w:sz w:val="20"/>
        </w:rPr>
        <w:t xml:space="preserve">Datum: </w:t>
      </w:r>
      <w:r w:rsidR="004B282D">
        <w:rPr>
          <w:rFonts w:cs="Arial"/>
          <w:sz w:val="20"/>
        </w:rPr>
        <w:t>10</w:t>
      </w:r>
      <w:r w:rsidRPr="004346DB">
        <w:rPr>
          <w:rFonts w:cs="Arial"/>
          <w:sz w:val="20"/>
        </w:rPr>
        <w:t xml:space="preserve">. </w:t>
      </w:r>
      <w:r w:rsidR="00B457E0">
        <w:rPr>
          <w:rFonts w:cs="Arial"/>
          <w:sz w:val="20"/>
        </w:rPr>
        <w:t>8</w:t>
      </w:r>
      <w:r w:rsidRPr="004346DB">
        <w:rPr>
          <w:rFonts w:cs="Arial"/>
          <w:sz w:val="20"/>
        </w:rPr>
        <w:t>. 202</w:t>
      </w:r>
      <w:r w:rsidR="00137F7B" w:rsidRPr="004346DB">
        <w:rPr>
          <w:rFonts w:cs="Arial"/>
          <w:sz w:val="20"/>
        </w:rPr>
        <w:t>3</w:t>
      </w:r>
      <w:r w:rsidRPr="004346DB">
        <w:rPr>
          <w:rFonts w:cs="Arial"/>
          <w:sz w:val="20"/>
        </w:rPr>
        <w:t xml:space="preserve">    </w:t>
      </w:r>
      <w:r w:rsidRPr="004346DB">
        <w:rPr>
          <w:rFonts w:cs="Arial"/>
          <w:sz w:val="20"/>
        </w:rPr>
        <w:tab/>
      </w:r>
    </w:p>
    <w:p w14:paraId="789EB8EE" w14:textId="77777777" w:rsidR="00B80A4B" w:rsidRPr="0050175B" w:rsidRDefault="00B80A4B" w:rsidP="00B80A4B">
      <w:pPr>
        <w:rPr>
          <w:rFonts w:cs="Arial"/>
          <w:sz w:val="22"/>
          <w:szCs w:val="22"/>
        </w:rPr>
      </w:pPr>
    </w:p>
    <w:p w14:paraId="7C298DC0" w14:textId="77777777" w:rsidR="00B80A4B" w:rsidRPr="0050175B" w:rsidRDefault="00B80A4B" w:rsidP="00B80A4B">
      <w:pPr>
        <w:jc w:val="both"/>
        <w:rPr>
          <w:rFonts w:cs="Arial"/>
          <w:sz w:val="22"/>
          <w:szCs w:val="22"/>
        </w:rPr>
      </w:pPr>
    </w:p>
    <w:p w14:paraId="612FF25D" w14:textId="77777777" w:rsidR="00B80A4B" w:rsidRDefault="00B80A4B" w:rsidP="00B80A4B">
      <w:pPr>
        <w:jc w:val="both"/>
        <w:rPr>
          <w:rFonts w:cs="Arial"/>
          <w:b/>
          <w:sz w:val="22"/>
          <w:szCs w:val="22"/>
        </w:rPr>
      </w:pPr>
      <w:r>
        <w:rPr>
          <w:rFonts w:cs="Arial"/>
          <w:b/>
          <w:sz w:val="22"/>
          <w:szCs w:val="22"/>
        </w:rPr>
        <w:t>OBČINA KOMEN</w:t>
      </w:r>
    </w:p>
    <w:p w14:paraId="0771BE1E" w14:textId="77777777" w:rsidR="00B80A4B" w:rsidRPr="00D43C08" w:rsidRDefault="00B80A4B" w:rsidP="00B80A4B">
      <w:pPr>
        <w:jc w:val="both"/>
        <w:rPr>
          <w:rFonts w:cs="Arial"/>
          <w:b/>
          <w:sz w:val="22"/>
          <w:szCs w:val="22"/>
        </w:rPr>
      </w:pPr>
      <w:r>
        <w:rPr>
          <w:rFonts w:cs="Arial"/>
          <w:b/>
          <w:sz w:val="22"/>
          <w:szCs w:val="22"/>
        </w:rPr>
        <w:t>OBČINSKI SVET</w:t>
      </w:r>
    </w:p>
    <w:p w14:paraId="319740B1" w14:textId="77777777" w:rsidR="00B80A4B" w:rsidRPr="00D43C08" w:rsidRDefault="00B80A4B" w:rsidP="00B80A4B">
      <w:pPr>
        <w:jc w:val="both"/>
        <w:rPr>
          <w:rFonts w:cs="Arial"/>
          <w:sz w:val="22"/>
          <w:szCs w:val="22"/>
        </w:rPr>
      </w:pPr>
    </w:p>
    <w:p w14:paraId="12999E32" w14:textId="77777777" w:rsidR="00B80A4B" w:rsidRPr="00B457E0" w:rsidRDefault="00B80A4B" w:rsidP="00B80A4B">
      <w:pPr>
        <w:jc w:val="both"/>
        <w:rPr>
          <w:rFonts w:cs="Arial"/>
          <w:color w:val="FF0000"/>
          <w:sz w:val="22"/>
          <w:szCs w:val="22"/>
        </w:rPr>
      </w:pPr>
    </w:p>
    <w:p w14:paraId="2A569A1D" w14:textId="77777777" w:rsidR="00B80A4B" w:rsidRPr="007F3AE1" w:rsidRDefault="00B80A4B" w:rsidP="00B80A4B">
      <w:pPr>
        <w:spacing w:after="120"/>
        <w:jc w:val="both"/>
        <w:rPr>
          <w:rFonts w:cs="Arial"/>
          <w:sz w:val="22"/>
          <w:szCs w:val="22"/>
        </w:rPr>
      </w:pPr>
      <w:r w:rsidRPr="007F3AE1">
        <w:rPr>
          <w:rFonts w:cs="Arial"/>
          <w:sz w:val="22"/>
          <w:szCs w:val="22"/>
        </w:rPr>
        <w:t xml:space="preserve">Na podlagi 30. člena statuta Občine Komen (Uradni list RS, št. 80/09, 39/14, 39/16), vam v obravnavo in sprejem pošiljam </w:t>
      </w:r>
    </w:p>
    <w:p w14:paraId="57631BFB" w14:textId="38B55BFD" w:rsidR="00B80A4B" w:rsidRPr="007F3AE1" w:rsidRDefault="00B80A4B" w:rsidP="00B80A4B">
      <w:pPr>
        <w:numPr>
          <w:ilvl w:val="0"/>
          <w:numId w:val="5"/>
        </w:numPr>
        <w:ind w:left="709" w:hanging="425"/>
        <w:jc w:val="both"/>
        <w:rPr>
          <w:rFonts w:cs="Arial"/>
          <w:b/>
          <w:sz w:val="22"/>
          <w:szCs w:val="22"/>
        </w:rPr>
      </w:pPr>
      <w:r w:rsidRPr="007F3AE1">
        <w:rPr>
          <w:rFonts w:cs="Arial"/>
          <w:b/>
          <w:sz w:val="22"/>
          <w:szCs w:val="22"/>
        </w:rPr>
        <w:t>Predlog Sklepa o</w:t>
      </w:r>
      <w:r w:rsidR="001255A3" w:rsidRPr="007F3AE1">
        <w:rPr>
          <w:rFonts w:cs="Arial"/>
          <w:b/>
          <w:sz w:val="22"/>
          <w:szCs w:val="22"/>
        </w:rPr>
        <w:t xml:space="preserve"> izdaji </w:t>
      </w:r>
      <w:r w:rsidR="00BA02E0" w:rsidRPr="007F3AE1">
        <w:rPr>
          <w:rFonts w:cs="Arial"/>
          <w:b/>
          <w:sz w:val="22"/>
          <w:szCs w:val="22"/>
        </w:rPr>
        <w:t>soglasja</w:t>
      </w:r>
      <w:r w:rsidR="004D15DA" w:rsidRPr="007F3AE1">
        <w:rPr>
          <w:rFonts w:cs="Arial"/>
          <w:b/>
          <w:sz w:val="22"/>
          <w:szCs w:val="22"/>
        </w:rPr>
        <w:t xml:space="preserve"> k zadolžitvi</w:t>
      </w:r>
      <w:r w:rsidR="00111F5C">
        <w:rPr>
          <w:rFonts w:cs="Arial"/>
          <w:b/>
          <w:sz w:val="22"/>
          <w:szCs w:val="22"/>
        </w:rPr>
        <w:t xml:space="preserve"> in pogojem zadolžitve </w:t>
      </w:r>
      <w:r w:rsidRPr="007F3AE1">
        <w:rPr>
          <w:rFonts w:cs="Arial"/>
          <w:b/>
          <w:sz w:val="22"/>
          <w:szCs w:val="22"/>
        </w:rPr>
        <w:t>Zavod</w:t>
      </w:r>
      <w:r w:rsidR="00111F5C">
        <w:rPr>
          <w:rFonts w:cs="Arial"/>
          <w:b/>
          <w:sz w:val="22"/>
          <w:szCs w:val="22"/>
        </w:rPr>
        <w:t>u</w:t>
      </w:r>
      <w:r w:rsidRPr="007F3AE1">
        <w:rPr>
          <w:rFonts w:cs="Arial"/>
          <w:b/>
          <w:sz w:val="22"/>
          <w:szCs w:val="22"/>
        </w:rPr>
        <w:t xml:space="preserve"> za gasilno in reševalno službo Sežana </w:t>
      </w:r>
    </w:p>
    <w:p w14:paraId="10355709" w14:textId="77777777" w:rsidR="00B80A4B" w:rsidRPr="007F3AE1" w:rsidRDefault="00B80A4B" w:rsidP="00B80A4B">
      <w:pPr>
        <w:jc w:val="both"/>
        <w:rPr>
          <w:rFonts w:cs="Arial"/>
          <w:b/>
          <w:color w:val="FF0000"/>
          <w:sz w:val="22"/>
          <w:szCs w:val="22"/>
        </w:rPr>
      </w:pPr>
    </w:p>
    <w:p w14:paraId="6958A87E" w14:textId="77777777" w:rsidR="00B80A4B" w:rsidRPr="007F3AE1" w:rsidRDefault="00B80A4B" w:rsidP="00B80A4B">
      <w:pPr>
        <w:jc w:val="both"/>
        <w:rPr>
          <w:rFonts w:cs="Arial"/>
          <w:b/>
          <w:color w:val="FF0000"/>
          <w:sz w:val="22"/>
          <w:szCs w:val="22"/>
        </w:rPr>
      </w:pPr>
    </w:p>
    <w:p w14:paraId="0944DAC5" w14:textId="77777777" w:rsidR="00B80A4B" w:rsidRPr="007F3AE1" w:rsidRDefault="00B80A4B" w:rsidP="00B80A4B">
      <w:pPr>
        <w:jc w:val="both"/>
        <w:rPr>
          <w:rFonts w:cs="Arial"/>
          <w:b/>
          <w:bCs/>
          <w:sz w:val="22"/>
          <w:szCs w:val="22"/>
        </w:rPr>
      </w:pPr>
      <w:r w:rsidRPr="007F3AE1">
        <w:rPr>
          <w:rFonts w:cs="Arial"/>
          <w:b/>
          <w:bCs/>
          <w:sz w:val="22"/>
          <w:szCs w:val="22"/>
        </w:rPr>
        <w:t>Obrazložitev:</w:t>
      </w:r>
    </w:p>
    <w:p w14:paraId="5E07B87A" w14:textId="753620A0" w:rsidR="00167E37" w:rsidRPr="007F3AE1" w:rsidRDefault="00B80A4B" w:rsidP="00B80A4B">
      <w:pPr>
        <w:jc w:val="both"/>
        <w:rPr>
          <w:rFonts w:cs="Arial"/>
          <w:bCs/>
          <w:sz w:val="22"/>
          <w:szCs w:val="22"/>
        </w:rPr>
      </w:pPr>
      <w:r w:rsidRPr="007F3AE1">
        <w:rPr>
          <w:rFonts w:cs="Arial"/>
          <w:bCs/>
          <w:sz w:val="22"/>
          <w:szCs w:val="22"/>
        </w:rPr>
        <w:t>Javni zavod Zavod za gasilno in reševalno službo Sežana (v nadaljevanju: ZGRS Sežana) je občine ustanoviteljice</w:t>
      </w:r>
      <w:r w:rsidR="00167E37" w:rsidRPr="007F3AE1">
        <w:rPr>
          <w:rFonts w:cs="Arial"/>
          <w:bCs/>
          <w:sz w:val="22"/>
          <w:szCs w:val="22"/>
        </w:rPr>
        <w:t xml:space="preserve"> zaprosil za soglasje k zadolžitvi v višini 400.000,00 EUR z dobo vračanja 60 mesecev za potrebe nabave dveh novih vozil in realizacijo projekta  »</w:t>
      </w:r>
      <w:r w:rsidR="00167E37" w:rsidRPr="007F3AE1">
        <w:rPr>
          <w:rFonts w:cs="Arial"/>
          <w:b/>
          <w:sz w:val="22"/>
          <w:szCs w:val="22"/>
        </w:rPr>
        <w:t>Ključna posodobitev gasilskih vozil za obvladovanje požarnih tveganj«.</w:t>
      </w:r>
      <w:r w:rsidR="000910D8" w:rsidRPr="007F3AE1">
        <w:rPr>
          <w:rFonts w:cs="Arial"/>
          <w:b/>
          <w:sz w:val="22"/>
          <w:szCs w:val="22"/>
        </w:rPr>
        <w:t xml:space="preserve"> </w:t>
      </w:r>
      <w:r w:rsidR="000910D8" w:rsidRPr="007F3AE1">
        <w:rPr>
          <w:rFonts w:cs="Arial"/>
          <w:bCs/>
          <w:sz w:val="22"/>
          <w:szCs w:val="22"/>
        </w:rPr>
        <w:t xml:space="preserve">Skladno z določili Zakona o financiranju občin (ZFO-1) soglasje k zadolžitvi </w:t>
      </w:r>
      <w:r w:rsidR="006F5335" w:rsidRPr="007F3AE1">
        <w:rPr>
          <w:rFonts w:cs="Arial"/>
          <w:bCs/>
          <w:sz w:val="22"/>
          <w:szCs w:val="22"/>
        </w:rPr>
        <w:t xml:space="preserve">izda občinski svet. </w:t>
      </w:r>
    </w:p>
    <w:p w14:paraId="4DA469A6" w14:textId="77777777" w:rsidR="006F5335" w:rsidRPr="007F3AE1" w:rsidRDefault="006F5335" w:rsidP="00B80A4B">
      <w:pPr>
        <w:jc w:val="both"/>
        <w:rPr>
          <w:rFonts w:cs="Arial"/>
          <w:bCs/>
          <w:sz w:val="22"/>
          <w:szCs w:val="22"/>
        </w:rPr>
      </w:pPr>
    </w:p>
    <w:p w14:paraId="057A814A" w14:textId="405FE8FB" w:rsidR="000910D8" w:rsidRPr="007F3AE1" w:rsidRDefault="006F5335" w:rsidP="00B80A4B">
      <w:pPr>
        <w:jc w:val="both"/>
        <w:rPr>
          <w:rFonts w:cs="Arial"/>
          <w:bCs/>
          <w:sz w:val="22"/>
          <w:szCs w:val="22"/>
        </w:rPr>
      </w:pPr>
      <w:r w:rsidRPr="007F3AE1">
        <w:rPr>
          <w:rFonts w:cs="Arial"/>
          <w:bCs/>
          <w:sz w:val="22"/>
          <w:szCs w:val="22"/>
        </w:rPr>
        <w:t xml:space="preserve">ZGRS Sežana </w:t>
      </w:r>
      <w:r w:rsidR="00F21A8F" w:rsidRPr="007F3AE1">
        <w:rPr>
          <w:rFonts w:cs="Arial"/>
          <w:bCs/>
          <w:sz w:val="22"/>
          <w:szCs w:val="22"/>
        </w:rPr>
        <w:t xml:space="preserve">se je prijavil na javni razpis za sofinanciranje projektov gospodarskih javnih služb ter razvoja družbene infrastrukture, ki ga je objavil Slovenski regionalni razvojni sklad.  Prijavljeni projekt »Ključna posodobitev gasilskih vozil za obvladovanje požarnih tveganj« je bil potrjen, zato je ZGRS Sežana prejel odločbo Slovenskega regionalnega razvojnega sklada, na osnovi katere bo lahko podpisal posojilno pogodbo v višini 400.000,00 EUR za nabavo dveh novih gasilskih vozil GVGP-2 in GVC-3. </w:t>
      </w:r>
      <w:r w:rsidR="00342E4C" w:rsidRPr="007F3AE1">
        <w:rPr>
          <w:rFonts w:cs="Arial"/>
          <w:bCs/>
          <w:sz w:val="22"/>
          <w:szCs w:val="22"/>
        </w:rPr>
        <w:t xml:space="preserve">Črpanje posojila bo glede na dobavne roke vozil potekalo v dveh delih in sicer bo predvideno črpanje v letu 2023 znašalo 230.000,00 EUR, v letu 2024 pa 170.000,00 EUR. </w:t>
      </w:r>
    </w:p>
    <w:p w14:paraId="68F8D980" w14:textId="77777777" w:rsidR="00342E4C" w:rsidRPr="007F3AE1" w:rsidRDefault="00342E4C" w:rsidP="00B80A4B">
      <w:pPr>
        <w:jc w:val="both"/>
        <w:rPr>
          <w:rFonts w:cs="Arial"/>
          <w:bCs/>
          <w:sz w:val="22"/>
          <w:szCs w:val="22"/>
        </w:rPr>
      </w:pPr>
    </w:p>
    <w:p w14:paraId="441666A9" w14:textId="4EE9E6F8" w:rsidR="00342E4C" w:rsidRPr="007F3AE1" w:rsidRDefault="00342E4C" w:rsidP="00B80A4B">
      <w:pPr>
        <w:jc w:val="both"/>
        <w:rPr>
          <w:rFonts w:cs="Arial"/>
          <w:bCs/>
          <w:sz w:val="22"/>
          <w:szCs w:val="22"/>
        </w:rPr>
      </w:pPr>
      <w:r w:rsidRPr="007F3AE1">
        <w:rPr>
          <w:rFonts w:cs="Arial"/>
          <w:bCs/>
          <w:sz w:val="22"/>
          <w:szCs w:val="22"/>
        </w:rPr>
        <w:t>V odločbi Slovenskega regionalnega razvojnega sklada, št. 0303-25/2023-SRRS-2, z dne 30. 3. 2023 so navedeni naslednji pogoji:</w:t>
      </w:r>
    </w:p>
    <w:p w14:paraId="0600CB12" w14:textId="274B4D15" w:rsidR="00342E4C" w:rsidRPr="007F3AE1" w:rsidRDefault="0002215D" w:rsidP="00342E4C">
      <w:pPr>
        <w:pStyle w:val="Odstavekseznama"/>
        <w:numPr>
          <w:ilvl w:val="0"/>
          <w:numId w:val="9"/>
        </w:numPr>
        <w:jc w:val="both"/>
        <w:rPr>
          <w:rFonts w:cs="Arial"/>
          <w:bCs/>
          <w:sz w:val="22"/>
          <w:szCs w:val="22"/>
        </w:rPr>
      </w:pPr>
      <w:r w:rsidRPr="007F3AE1">
        <w:rPr>
          <w:rFonts w:cs="Arial"/>
          <w:bCs/>
          <w:sz w:val="22"/>
          <w:szCs w:val="22"/>
        </w:rPr>
        <w:t>v</w:t>
      </w:r>
      <w:r w:rsidR="00342E4C" w:rsidRPr="007F3AE1">
        <w:rPr>
          <w:rFonts w:cs="Arial"/>
          <w:bCs/>
          <w:sz w:val="22"/>
          <w:szCs w:val="22"/>
        </w:rPr>
        <w:t xml:space="preserve">išina posojila znaša 400.000,00 EUR, </w:t>
      </w:r>
    </w:p>
    <w:p w14:paraId="331CE5F8" w14:textId="16891545" w:rsidR="00342E4C" w:rsidRPr="007F3AE1" w:rsidRDefault="00342E4C" w:rsidP="00342E4C">
      <w:pPr>
        <w:pStyle w:val="Odstavekseznama"/>
        <w:numPr>
          <w:ilvl w:val="0"/>
          <w:numId w:val="9"/>
        </w:numPr>
        <w:jc w:val="both"/>
        <w:rPr>
          <w:rFonts w:cs="Arial"/>
          <w:bCs/>
          <w:sz w:val="22"/>
          <w:szCs w:val="22"/>
        </w:rPr>
      </w:pPr>
      <w:r w:rsidRPr="007F3AE1">
        <w:rPr>
          <w:rFonts w:cs="Arial"/>
          <w:bCs/>
          <w:sz w:val="22"/>
          <w:szCs w:val="22"/>
        </w:rPr>
        <w:t>odobreno posojilo ne vsebuje državne pomoči,</w:t>
      </w:r>
    </w:p>
    <w:p w14:paraId="4A06CE4C" w14:textId="1338BAE4" w:rsidR="00342E4C" w:rsidRPr="007F3AE1" w:rsidRDefault="00342E4C" w:rsidP="00342E4C">
      <w:pPr>
        <w:pStyle w:val="Odstavekseznama"/>
        <w:numPr>
          <w:ilvl w:val="0"/>
          <w:numId w:val="9"/>
        </w:numPr>
        <w:jc w:val="both"/>
        <w:rPr>
          <w:rFonts w:cs="Arial"/>
          <w:bCs/>
          <w:sz w:val="22"/>
          <w:szCs w:val="22"/>
        </w:rPr>
      </w:pPr>
      <w:r w:rsidRPr="007F3AE1">
        <w:rPr>
          <w:rFonts w:cs="Arial"/>
          <w:bCs/>
          <w:sz w:val="22"/>
          <w:szCs w:val="22"/>
        </w:rPr>
        <w:t>pogodbena obrestna mera je fiksna 1,86% letno,</w:t>
      </w:r>
    </w:p>
    <w:p w14:paraId="2F1D2FF1" w14:textId="51F23BD9" w:rsidR="00342E4C" w:rsidRPr="007F3AE1" w:rsidRDefault="00342E4C" w:rsidP="00342E4C">
      <w:pPr>
        <w:pStyle w:val="Odstavekseznama"/>
        <w:numPr>
          <w:ilvl w:val="0"/>
          <w:numId w:val="9"/>
        </w:numPr>
        <w:jc w:val="both"/>
        <w:rPr>
          <w:rFonts w:cs="Arial"/>
          <w:bCs/>
          <w:sz w:val="22"/>
          <w:szCs w:val="22"/>
        </w:rPr>
      </w:pPr>
      <w:r w:rsidRPr="007F3AE1">
        <w:rPr>
          <w:rFonts w:cs="Arial"/>
          <w:bCs/>
          <w:sz w:val="22"/>
          <w:szCs w:val="22"/>
        </w:rPr>
        <w:t>skupna doba vračila je 60 mesecev, od tega moratorij 0 mesecev,</w:t>
      </w:r>
    </w:p>
    <w:p w14:paraId="683E1230" w14:textId="755C726B" w:rsidR="00342E4C" w:rsidRPr="007F3AE1" w:rsidRDefault="00871A00" w:rsidP="00342E4C">
      <w:pPr>
        <w:pStyle w:val="Odstavekseznama"/>
        <w:numPr>
          <w:ilvl w:val="0"/>
          <w:numId w:val="9"/>
        </w:numPr>
        <w:jc w:val="both"/>
        <w:rPr>
          <w:rFonts w:cs="Arial"/>
          <w:bCs/>
          <w:sz w:val="22"/>
          <w:szCs w:val="22"/>
        </w:rPr>
      </w:pPr>
      <w:r w:rsidRPr="007F3AE1">
        <w:rPr>
          <w:rFonts w:cs="Arial"/>
          <w:bCs/>
          <w:sz w:val="22"/>
          <w:szCs w:val="22"/>
        </w:rPr>
        <w:t>obresti se obračunavajo in plačujejo mesečno, glavnica posojila se vrača mesečno,</w:t>
      </w:r>
    </w:p>
    <w:p w14:paraId="36CE5BCB" w14:textId="6C1F8A53" w:rsidR="00871A00" w:rsidRPr="007F3AE1" w:rsidRDefault="00871A00" w:rsidP="00342E4C">
      <w:pPr>
        <w:pStyle w:val="Odstavekseznama"/>
        <w:numPr>
          <w:ilvl w:val="0"/>
          <w:numId w:val="9"/>
        </w:numPr>
        <w:jc w:val="both"/>
        <w:rPr>
          <w:rFonts w:cs="Arial"/>
          <w:bCs/>
          <w:sz w:val="22"/>
          <w:szCs w:val="22"/>
        </w:rPr>
      </w:pPr>
      <w:r w:rsidRPr="007F3AE1">
        <w:rPr>
          <w:rFonts w:cs="Arial"/>
          <w:bCs/>
          <w:sz w:val="22"/>
          <w:szCs w:val="22"/>
        </w:rPr>
        <w:t>črpanje posojila je v mesecu podpisa posojilne pogodbe,</w:t>
      </w:r>
    </w:p>
    <w:p w14:paraId="5CB4A95B" w14:textId="790F5BFD" w:rsidR="00871A00" w:rsidRPr="007F3AE1" w:rsidRDefault="00871A00" w:rsidP="00342E4C">
      <w:pPr>
        <w:pStyle w:val="Odstavekseznama"/>
        <w:numPr>
          <w:ilvl w:val="0"/>
          <w:numId w:val="9"/>
        </w:numPr>
        <w:jc w:val="both"/>
        <w:rPr>
          <w:rFonts w:cs="Arial"/>
          <w:bCs/>
          <w:sz w:val="22"/>
          <w:szCs w:val="22"/>
        </w:rPr>
      </w:pPr>
      <w:r w:rsidRPr="007F3AE1">
        <w:rPr>
          <w:rFonts w:cs="Arial"/>
          <w:bCs/>
          <w:sz w:val="22"/>
          <w:szCs w:val="22"/>
        </w:rPr>
        <w:t xml:space="preserve">oblika zavarovanja: menica, 5 bianco menic in menična izjava. </w:t>
      </w:r>
    </w:p>
    <w:p w14:paraId="52338E99" w14:textId="77777777" w:rsidR="00871A00" w:rsidRPr="007F3AE1" w:rsidRDefault="00871A00" w:rsidP="00871A00">
      <w:pPr>
        <w:jc w:val="both"/>
        <w:rPr>
          <w:rFonts w:cs="Arial"/>
          <w:bCs/>
          <w:sz w:val="22"/>
          <w:szCs w:val="22"/>
        </w:rPr>
      </w:pPr>
    </w:p>
    <w:p w14:paraId="644C7F9C" w14:textId="7B4B3A4F" w:rsidR="00871A00" w:rsidRPr="007F3AE1" w:rsidRDefault="00AC76C7" w:rsidP="00871A00">
      <w:pPr>
        <w:jc w:val="both"/>
        <w:rPr>
          <w:sz w:val="22"/>
          <w:szCs w:val="22"/>
        </w:rPr>
      </w:pPr>
      <w:r w:rsidRPr="007F3AE1">
        <w:rPr>
          <w:rFonts w:cs="Arial"/>
          <w:bCs/>
          <w:sz w:val="22"/>
          <w:szCs w:val="22"/>
        </w:rPr>
        <w:t xml:space="preserve">Zakona o javnih financah (Uradni list RS, št. </w:t>
      </w:r>
      <w:hyperlink r:id="rId8" w:tgtFrame="_blank" w:tooltip="Zakon o javnih financah (uradno prečiščeno besedilo)" w:history="1">
        <w:r w:rsidRPr="007F3AE1">
          <w:rPr>
            <w:rFonts w:cs="Arial"/>
            <w:bCs/>
            <w:sz w:val="22"/>
            <w:szCs w:val="22"/>
          </w:rPr>
          <w:t>11/11</w:t>
        </w:r>
      </w:hyperlink>
      <w:r w:rsidRPr="007F3AE1">
        <w:rPr>
          <w:rFonts w:cs="Arial"/>
          <w:bCs/>
          <w:sz w:val="22"/>
          <w:szCs w:val="22"/>
        </w:rPr>
        <w:t xml:space="preserve"> – uradno prečiščeno besedilo, </w:t>
      </w:r>
      <w:hyperlink r:id="rId9" w:tgtFrame="_blank" w:tooltip="Popravek Uradnega prečiščenega besedila Zakona  o javnih financah (ZJF-UPB4p)" w:history="1">
        <w:r w:rsidRPr="007F3AE1">
          <w:rPr>
            <w:rFonts w:cs="Arial"/>
            <w:bCs/>
            <w:sz w:val="22"/>
            <w:szCs w:val="22"/>
          </w:rPr>
          <w:t>14/13 – popr.</w:t>
        </w:r>
      </w:hyperlink>
      <w:r w:rsidRPr="007F3AE1">
        <w:rPr>
          <w:rFonts w:cs="Arial"/>
          <w:bCs/>
          <w:sz w:val="22"/>
          <w:szCs w:val="22"/>
        </w:rPr>
        <w:t xml:space="preserve">, </w:t>
      </w:r>
      <w:hyperlink r:id="rId10" w:tgtFrame="_blank" w:tooltip="Zakon o dopolnitvi Zakona o javnih financah" w:history="1">
        <w:r w:rsidRPr="007F3AE1">
          <w:rPr>
            <w:rFonts w:cs="Arial"/>
            <w:bCs/>
            <w:sz w:val="22"/>
            <w:szCs w:val="22"/>
          </w:rPr>
          <w:t>101/13</w:t>
        </w:r>
      </w:hyperlink>
      <w:r w:rsidRPr="007F3AE1">
        <w:rPr>
          <w:rFonts w:cs="Arial"/>
          <w:bCs/>
          <w:sz w:val="22"/>
          <w:szCs w:val="22"/>
        </w:rPr>
        <w:t xml:space="preserve">, </w:t>
      </w:r>
      <w:hyperlink r:id="rId11" w:tgtFrame="_blank" w:tooltip="Zakon o fiskalnem pravilu" w:history="1">
        <w:r w:rsidRPr="007F3AE1">
          <w:rPr>
            <w:rFonts w:cs="Arial"/>
            <w:bCs/>
            <w:sz w:val="22"/>
            <w:szCs w:val="22"/>
          </w:rPr>
          <w:t>55/15</w:t>
        </w:r>
      </w:hyperlink>
      <w:r w:rsidRPr="007F3AE1">
        <w:rPr>
          <w:rFonts w:cs="Arial"/>
          <w:bCs/>
          <w:sz w:val="22"/>
          <w:szCs w:val="22"/>
        </w:rPr>
        <w:t xml:space="preserve"> – ZFisP, </w:t>
      </w:r>
      <w:hyperlink r:id="rId12" w:tgtFrame="_blank" w:tooltip="Zakon o izvrševanju proračunov Republike Slovenije za leti 2016 in 2017" w:history="1">
        <w:r w:rsidRPr="007F3AE1">
          <w:rPr>
            <w:rFonts w:cs="Arial"/>
            <w:bCs/>
            <w:sz w:val="22"/>
            <w:szCs w:val="22"/>
          </w:rPr>
          <w:t>96/15</w:t>
        </w:r>
      </w:hyperlink>
      <w:r w:rsidRPr="007F3AE1">
        <w:rPr>
          <w:rFonts w:cs="Arial"/>
          <w:bCs/>
          <w:sz w:val="22"/>
          <w:szCs w:val="22"/>
        </w:rPr>
        <w:t xml:space="preserve"> – ZIPRS1617, </w:t>
      </w:r>
      <w:hyperlink r:id="rId13" w:tgtFrame="_blank" w:tooltip="Zakon o spremembah in dopolnitvah Zakona o javnih financah" w:history="1">
        <w:r w:rsidRPr="007F3AE1">
          <w:rPr>
            <w:rFonts w:cs="Arial"/>
            <w:bCs/>
            <w:sz w:val="22"/>
            <w:szCs w:val="22"/>
          </w:rPr>
          <w:t>13/18</w:t>
        </w:r>
      </w:hyperlink>
      <w:r w:rsidRPr="007F3AE1">
        <w:rPr>
          <w:rFonts w:cs="Arial"/>
          <w:bCs/>
          <w:sz w:val="22"/>
          <w:szCs w:val="22"/>
        </w:rPr>
        <w:t xml:space="preserve">,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F3AE1">
          <w:rPr>
            <w:rFonts w:cs="Arial"/>
            <w:bCs/>
            <w:sz w:val="22"/>
            <w:szCs w:val="22"/>
          </w:rPr>
          <w:t>195/20</w:t>
        </w:r>
      </w:hyperlink>
      <w:r w:rsidRPr="007F3AE1">
        <w:rPr>
          <w:rFonts w:cs="Arial"/>
          <w:bCs/>
          <w:sz w:val="22"/>
          <w:szCs w:val="22"/>
        </w:rPr>
        <w:t xml:space="preserve"> – odl. US, </w:t>
      </w:r>
      <w:hyperlink r:id="rId15" w:tgtFrame="_blank" w:tooltip="Zakon o spremembah in dopolnitvah Zakona o državni upravi" w:history="1">
        <w:r w:rsidRPr="007F3AE1">
          <w:rPr>
            <w:rFonts w:cs="Arial"/>
            <w:bCs/>
            <w:sz w:val="22"/>
            <w:szCs w:val="22"/>
          </w:rPr>
          <w:t>18/23</w:t>
        </w:r>
      </w:hyperlink>
      <w:r w:rsidRPr="007F3AE1">
        <w:rPr>
          <w:rFonts w:cs="Arial"/>
          <w:bCs/>
          <w:sz w:val="22"/>
          <w:szCs w:val="22"/>
        </w:rPr>
        <w:t xml:space="preserve"> – ZDU-1O in </w:t>
      </w:r>
      <w:hyperlink r:id="rId16" w:tgtFrame="_blank" w:tooltip="Zakon o spremembah in dopolnitvah Zakona o javnih financah" w:history="1">
        <w:r w:rsidRPr="007F3AE1">
          <w:rPr>
            <w:rFonts w:cs="Arial"/>
            <w:bCs/>
            <w:sz w:val="22"/>
            <w:szCs w:val="22"/>
          </w:rPr>
          <w:t>76/23</w:t>
        </w:r>
      </w:hyperlink>
      <w:r w:rsidRPr="007F3AE1">
        <w:rPr>
          <w:rFonts w:cs="Arial"/>
          <w:bCs/>
          <w:sz w:val="22"/>
          <w:szCs w:val="22"/>
        </w:rPr>
        <w:t xml:space="preserve">) v 88. členu določa, da se posredni uporabniki občinskega proračuna, javni gospodarski zavodi in javna podjetja lahko zadolžujejo in izdajajo poroštva samo, če je z </w:t>
      </w:r>
      <w:r w:rsidRPr="007F3AE1">
        <w:rPr>
          <w:rFonts w:cs="Arial"/>
          <w:bCs/>
          <w:sz w:val="22"/>
          <w:szCs w:val="22"/>
        </w:rPr>
        <w:lastRenderedPageBreak/>
        <w:t xml:space="preserve">zakonom, ki ureja financiranje občin to dovoljeno in pod pogoji, ki jih določi občinski svet. </w:t>
      </w:r>
      <w:r w:rsidR="00A17A79" w:rsidRPr="007F3AE1">
        <w:rPr>
          <w:rFonts w:cs="Arial"/>
          <w:bCs/>
          <w:sz w:val="22"/>
          <w:szCs w:val="22"/>
        </w:rPr>
        <w:t xml:space="preserve">10. g člen Zakona o financiranju občin (Uradni list RS, št. </w:t>
      </w:r>
      <w:hyperlink r:id="rId17" w:tgtFrame="_blank" w:tooltip="Zakon o financiranju občin (ZFO-1)" w:history="1">
        <w:r w:rsidR="00A17A79" w:rsidRPr="007F3AE1">
          <w:rPr>
            <w:rFonts w:cs="Arial"/>
            <w:bCs/>
            <w:sz w:val="22"/>
            <w:szCs w:val="22"/>
          </w:rPr>
          <w:t>123/06</w:t>
        </w:r>
      </w:hyperlink>
      <w:r w:rsidR="00A17A79" w:rsidRPr="007F3AE1">
        <w:rPr>
          <w:rFonts w:cs="Arial"/>
          <w:bCs/>
          <w:sz w:val="22"/>
          <w:szCs w:val="22"/>
        </w:rPr>
        <w:t xml:space="preserve">, </w:t>
      </w:r>
      <w:hyperlink r:id="rId18" w:tgtFrame="_blank" w:tooltip="Zakon o spremembah in dopolnitvah Zakona o financiranju občin" w:history="1">
        <w:r w:rsidR="00A17A79" w:rsidRPr="007F3AE1">
          <w:rPr>
            <w:rFonts w:cs="Arial"/>
            <w:bCs/>
            <w:sz w:val="22"/>
            <w:szCs w:val="22"/>
          </w:rPr>
          <w:t>57/08</w:t>
        </w:r>
      </w:hyperlink>
      <w:r w:rsidR="00A17A79" w:rsidRPr="007F3AE1">
        <w:rPr>
          <w:rFonts w:cs="Arial"/>
          <w:bCs/>
          <w:sz w:val="22"/>
          <w:szCs w:val="22"/>
        </w:rPr>
        <w:t xml:space="preserve">, </w:t>
      </w:r>
      <w:hyperlink r:id="rId19" w:tgtFrame="_blank" w:tooltip="Zakon o dopolnitvi Zakona o financiranju občin" w:history="1">
        <w:r w:rsidR="00A17A79" w:rsidRPr="007F3AE1">
          <w:rPr>
            <w:rFonts w:cs="Arial"/>
            <w:bCs/>
            <w:sz w:val="22"/>
            <w:szCs w:val="22"/>
          </w:rPr>
          <w:t>36/11</w:t>
        </w:r>
      </w:hyperlink>
      <w:r w:rsidR="00A17A79" w:rsidRPr="007F3AE1">
        <w:rPr>
          <w:rFonts w:cs="Arial"/>
          <w:bCs/>
          <w:sz w:val="22"/>
          <w:szCs w:val="22"/>
        </w:rPr>
        <w:t xml:space="preserve">, </w:t>
      </w:r>
      <w:hyperlink r:id="rId20" w:tgtFrame="_blank" w:tooltip="Zakon o ukrepih za uravnoteženje javnih financ občin" w:history="1">
        <w:r w:rsidR="00A17A79" w:rsidRPr="007F3AE1">
          <w:rPr>
            <w:rFonts w:cs="Arial"/>
            <w:bCs/>
            <w:sz w:val="22"/>
            <w:szCs w:val="22"/>
          </w:rPr>
          <w:t>14/15</w:t>
        </w:r>
      </w:hyperlink>
      <w:r w:rsidR="00A17A79" w:rsidRPr="007F3AE1">
        <w:rPr>
          <w:rFonts w:cs="Arial"/>
          <w:bCs/>
          <w:sz w:val="22"/>
          <w:szCs w:val="22"/>
        </w:rPr>
        <w:t xml:space="preserve"> – ZUUJFO, </w:t>
      </w:r>
      <w:hyperlink r:id="rId21" w:tgtFrame="_blank" w:tooltip="Zakon o spremembah Zakona o financiranju občin" w:history="1">
        <w:r w:rsidR="00A17A79" w:rsidRPr="007F3AE1">
          <w:rPr>
            <w:rFonts w:cs="Arial"/>
            <w:bCs/>
            <w:sz w:val="22"/>
            <w:szCs w:val="22"/>
          </w:rPr>
          <w:t>71/17</w:t>
        </w:r>
      </w:hyperlink>
      <w:r w:rsidR="00A17A79" w:rsidRPr="007F3AE1">
        <w:rPr>
          <w:rFonts w:cs="Arial"/>
          <w:bCs/>
          <w:sz w:val="22"/>
          <w:szCs w:val="22"/>
        </w:rPr>
        <w:t xml:space="preserve">, </w:t>
      </w:r>
      <w:hyperlink r:id="rId22" w:tgtFrame="_blank" w:tooltip="Popravek Zakona o spremembah Zakona o financiranju občin (ZFO-1C)" w:history="1">
        <w:r w:rsidR="00A17A79" w:rsidRPr="007F3AE1">
          <w:rPr>
            <w:rFonts w:cs="Arial"/>
            <w:bCs/>
            <w:sz w:val="22"/>
            <w:szCs w:val="22"/>
          </w:rPr>
          <w:t>21/18 – popr.</w:t>
        </w:r>
      </w:hyperlink>
      <w:r w:rsidR="00A17A79" w:rsidRPr="007F3AE1">
        <w:rPr>
          <w:rFonts w:cs="Arial"/>
          <w:bCs/>
          <w:sz w:val="22"/>
          <w:szCs w:val="22"/>
        </w:rPr>
        <w:t xml:space="preserve">, </w:t>
      </w:r>
      <w:hyperlink r:id="rId23" w:tgtFrame="_blank" w:tooltip="Zakon o interventnih ukrepih za omilitev in odpravo posledic epidemije COVID-19" w:history="1">
        <w:r w:rsidR="00A17A79" w:rsidRPr="007F3AE1">
          <w:rPr>
            <w:rFonts w:cs="Arial"/>
            <w:bCs/>
            <w:sz w:val="22"/>
            <w:szCs w:val="22"/>
          </w:rPr>
          <w:t>80/20</w:t>
        </w:r>
      </w:hyperlink>
      <w:r w:rsidR="00A17A79" w:rsidRPr="007F3AE1">
        <w:rPr>
          <w:rFonts w:cs="Arial"/>
          <w:bCs/>
          <w:sz w:val="22"/>
          <w:szCs w:val="22"/>
        </w:rPr>
        <w:t xml:space="preserve"> – ZIUOOPE, </w:t>
      </w:r>
      <w:hyperlink r:id="rId24" w:tgtFrame="_blank" w:tooltip="Zakon o finančni razbremenitvi občin" w:history="1">
        <w:r w:rsidR="00A17A79" w:rsidRPr="007F3AE1">
          <w:rPr>
            <w:rFonts w:cs="Arial"/>
            <w:bCs/>
            <w:sz w:val="22"/>
            <w:szCs w:val="22"/>
          </w:rPr>
          <w:t>189/20</w:t>
        </w:r>
      </w:hyperlink>
      <w:r w:rsidR="00A17A79" w:rsidRPr="007F3AE1">
        <w:rPr>
          <w:rFonts w:cs="Arial"/>
          <w:bCs/>
          <w:sz w:val="22"/>
          <w:szCs w:val="22"/>
        </w:rPr>
        <w:t xml:space="preserve"> – ZFRO, </w:t>
      </w:r>
      <w:hyperlink r:id="rId25" w:tgtFrame="_blank" w:tooltip="Zakon o spremembah in dopolnitvi Zakona o financiranju občin" w:history="1">
        <w:r w:rsidR="00A17A79" w:rsidRPr="007F3AE1">
          <w:rPr>
            <w:rFonts w:cs="Arial"/>
            <w:bCs/>
            <w:sz w:val="22"/>
            <w:szCs w:val="22"/>
          </w:rPr>
          <w:t>207/21</w:t>
        </w:r>
      </w:hyperlink>
      <w:r w:rsidR="00A17A79" w:rsidRPr="007F3AE1">
        <w:rPr>
          <w:rFonts w:cs="Arial"/>
          <w:bCs/>
          <w:sz w:val="22"/>
          <w:szCs w:val="22"/>
        </w:rPr>
        <w:t xml:space="preserve"> in </w:t>
      </w:r>
      <w:hyperlink r:id="rId26" w:tgtFrame="_blank" w:tooltip="Zakon o varstvu okolja" w:history="1">
        <w:r w:rsidR="00A17A79" w:rsidRPr="007F3AE1">
          <w:rPr>
            <w:rFonts w:cs="Arial"/>
            <w:bCs/>
            <w:sz w:val="22"/>
            <w:szCs w:val="22"/>
          </w:rPr>
          <w:t>44/22</w:t>
        </w:r>
      </w:hyperlink>
      <w:r w:rsidR="00A17A79" w:rsidRPr="007F3AE1">
        <w:rPr>
          <w:rFonts w:cs="Arial"/>
          <w:bCs/>
          <w:sz w:val="22"/>
          <w:szCs w:val="22"/>
        </w:rPr>
        <w:t xml:space="preserve"> – ZVO-2) določa, da se </w:t>
      </w:r>
      <w:r w:rsidR="00FF07A8" w:rsidRPr="007F3AE1">
        <w:rPr>
          <w:sz w:val="22"/>
          <w:szCs w:val="22"/>
        </w:rPr>
        <w:t>posredni proračunski uporabniki občinskega proračuna, javni gospodarski zavodi in javna podjetja, katerih ustanoviteljica je občina, lahko zadolžijo in izdajajo poroštva s soglasjem občine pod pogoji, ki jih določi občinski svet in če imajo te osebe zagotovljena sredstva za servisiranje dolga iz neproračunskih virov. Izdaja soglasja se ne šteje v največji obseg možnega zadolževanja občine.</w:t>
      </w:r>
    </w:p>
    <w:p w14:paraId="182816AF" w14:textId="77777777" w:rsidR="00FF07A8" w:rsidRPr="007F3AE1" w:rsidRDefault="00FF07A8" w:rsidP="00FF07A8">
      <w:pPr>
        <w:jc w:val="both"/>
        <w:rPr>
          <w:sz w:val="22"/>
          <w:szCs w:val="22"/>
        </w:rPr>
      </w:pPr>
      <w:r w:rsidRPr="007F3AE1">
        <w:rPr>
          <w:sz w:val="22"/>
          <w:szCs w:val="22"/>
        </w:rPr>
        <w:t xml:space="preserve">Pogodbena določila v posojilni pogodbi, ki jo sklenejo posredni proračunski uporabniki občinskega proračuna, so nična, če določajo zavarovanje s premoženjem, ki je namenjeno izvajanju javne oziroma gospodarske javne službe. </w:t>
      </w:r>
    </w:p>
    <w:p w14:paraId="3B234BDC" w14:textId="77777777" w:rsidR="00FF07A8" w:rsidRPr="007F3AE1" w:rsidRDefault="00FF07A8" w:rsidP="00FF07A8">
      <w:pPr>
        <w:jc w:val="both"/>
        <w:rPr>
          <w:sz w:val="22"/>
          <w:szCs w:val="22"/>
        </w:rPr>
      </w:pPr>
      <w:r w:rsidRPr="007F3AE1">
        <w:rPr>
          <w:sz w:val="22"/>
          <w:szCs w:val="22"/>
        </w:rPr>
        <w:t xml:space="preserve">Soglasje izda občinski svet. </w:t>
      </w:r>
    </w:p>
    <w:p w14:paraId="1504AED8" w14:textId="36ADFFC2" w:rsidR="00FF07A8" w:rsidRPr="007F3AE1" w:rsidRDefault="00FF07A8" w:rsidP="00FF07A8">
      <w:pPr>
        <w:jc w:val="both"/>
        <w:rPr>
          <w:rFonts w:cs="Arial"/>
          <w:bCs/>
          <w:sz w:val="22"/>
          <w:szCs w:val="22"/>
        </w:rPr>
      </w:pPr>
      <w:r w:rsidRPr="007F3AE1">
        <w:rPr>
          <w:sz w:val="22"/>
          <w:szCs w:val="22"/>
        </w:rPr>
        <w:t xml:space="preserve">Obseg zadolževanja se določi z odlokom, s katerim se sprejme občinski proračun. </w:t>
      </w:r>
    </w:p>
    <w:p w14:paraId="0C528DFA" w14:textId="77777777" w:rsidR="00E253E3" w:rsidRDefault="00E253E3" w:rsidP="00871A00">
      <w:pPr>
        <w:jc w:val="both"/>
        <w:rPr>
          <w:sz w:val="22"/>
          <w:szCs w:val="22"/>
        </w:rPr>
      </w:pPr>
    </w:p>
    <w:p w14:paraId="79BFCFBC" w14:textId="71E0BD5A" w:rsidR="00F70834" w:rsidRDefault="00793F4B" w:rsidP="00871A00">
      <w:pPr>
        <w:jc w:val="both"/>
        <w:rPr>
          <w:sz w:val="22"/>
          <w:szCs w:val="22"/>
        </w:rPr>
      </w:pPr>
      <w:r>
        <w:rPr>
          <w:sz w:val="22"/>
          <w:szCs w:val="22"/>
        </w:rPr>
        <w:t xml:space="preserve">Pravna podlaga za izdajo soglasja je določena v </w:t>
      </w:r>
      <w:r w:rsidR="00F70834" w:rsidRPr="00F70834">
        <w:rPr>
          <w:sz w:val="22"/>
          <w:szCs w:val="22"/>
        </w:rPr>
        <w:t>Odlok</w:t>
      </w:r>
      <w:r>
        <w:rPr>
          <w:sz w:val="22"/>
          <w:szCs w:val="22"/>
        </w:rPr>
        <w:t>u</w:t>
      </w:r>
      <w:r w:rsidR="00F70834" w:rsidRPr="00F70834">
        <w:rPr>
          <w:sz w:val="22"/>
          <w:szCs w:val="22"/>
        </w:rPr>
        <w:t xml:space="preserve"> o proračunu Občine Komen za leto 2023 (Uradni list </w:t>
      </w:r>
      <w:r w:rsidR="00121937">
        <w:rPr>
          <w:sz w:val="22"/>
          <w:szCs w:val="22"/>
        </w:rPr>
        <w:t>RS</w:t>
      </w:r>
      <w:r w:rsidR="00F70834" w:rsidRPr="00F70834">
        <w:rPr>
          <w:sz w:val="22"/>
          <w:szCs w:val="22"/>
        </w:rPr>
        <w:t>, št. 3/2022</w:t>
      </w:r>
      <w:r w:rsidR="00E253E3">
        <w:rPr>
          <w:sz w:val="22"/>
          <w:szCs w:val="22"/>
        </w:rPr>
        <w:t>,</w:t>
      </w:r>
      <w:r w:rsidR="00121937">
        <w:rPr>
          <w:sz w:val="22"/>
          <w:szCs w:val="22"/>
        </w:rPr>
        <w:t xml:space="preserve"> 42/2023</w:t>
      </w:r>
      <w:r w:rsidR="00F70834" w:rsidRPr="00F70834">
        <w:rPr>
          <w:sz w:val="22"/>
          <w:szCs w:val="22"/>
        </w:rPr>
        <w:t>)</w:t>
      </w:r>
      <w:r w:rsidR="00F70834">
        <w:rPr>
          <w:sz w:val="22"/>
          <w:szCs w:val="22"/>
        </w:rPr>
        <w:t xml:space="preserve"> v 20. členu (obseg zadolževanja javnih zavodov in javnih podjetij):</w:t>
      </w:r>
    </w:p>
    <w:p w14:paraId="1E461BD2" w14:textId="77777777" w:rsidR="00793F4B" w:rsidRDefault="00793F4B" w:rsidP="00871A00">
      <w:pPr>
        <w:jc w:val="both"/>
        <w:rPr>
          <w:sz w:val="22"/>
          <w:szCs w:val="22"/>
        </w:rPr>
      </w:pPr>
    </w:p>
    <w:p w14:paraId="4E91D52E" w14:textId="77777777" w:rsidR="00793F4B" w:rsidRDefault="00F70834" w:rsidP="00871A00">
      <w:pPr>
        <w:jc w:val="both"/>
        <w:rPr>
          <w:i/>
          <w:iCs/>
          <w:sz w:val="22"/>
          <w:szCs w:val="22"/>
        </w:rPr>
      </w:pPr>
      <w:r w:rsidRPr="00F70834">
        <w:rPr>
          <w:i/>
          <w:iCs/>
          <w:sz w:val="22"/>
          <w:szCs w:val="22"/>
        </w:rPr>
        <w:t xml:space="preserve">»Občina sme dati poroštva za izpolnitev obveznosti javnega podjetja in javnih zavodov, katerih ustanoviteljica je, največ do višine 5% realiziranih prihodkov iz bilance prihodkov in odhodkov proračuna leta pred letom, v katerem daje poroštvo. </w:t>
      </w:r>
    </w:p>
    <w:p w14:paraId="266B5E0C" w14:textId="20ED66EA" w:rsidR="00F70834" w:rsidRDefault="00F70834" w:rsidP="00871A00">
      <w:pPr>
        <w:jc w:val="both"/>
        <w:rPr>
          <w:i/>
          <w:iCs/>
          <w:sz w:val="22"/>
          <w:szCs w:val="22"/>
        </w:rPr>
      </w:pPr>
      <w:r w:rsidRPr="00F70834">
        <w:rPr>
          <w:i/>
          <w:iCs/>
          <w:sz w:val="22"/>
          <w:szCs w:val="22"/>
        </w:rPr>
        <w:t>O soglasju ali poroštvu odloča občinski svet.«</w:t>
      </w:r>
    </w:p>
    <w:p w14:paraId="6B2A92A4" w14:textId="77777777" w:rsidR="00E253E3" w:rsidRDefault="00E253E3" w:rsidP="00871A00">
      <w:pPr>
        <w:jc w:val="both"/>
        <w:rPr>
          <w:sz w:val="22"/>
          <w:szCs w:val="22"/>
        </w:rPr>
      </w:pPr>
    </w:p>
    <w:p w14:paraId="0EEB18A2" w14:textId="10179AD6" w:rsidR="00F70834" w:rsidRPr="00F70834" w:rsidRDefault="00793F4B" w:rsidP="00871A00">
      <w:pPr>
        <w:jc w:val="both"/>
        <w:rPr>
          <w:sz w:val="22"/>
          <w:szCs w:val="22"/>
        </w:rPr>
      </w:pPr>
      <w:r>
        <w:rPr>
          <w:sz w:val="22"/>
          <w:szCs w:val="22"/>
        </w:rPr>
        <w:t>Občina Komen kot soustanoviteljica ZGRS Sežana v skladu z 15. členom  O</w:t>
      </w:r>
      <w:r w:rsidRPr="00793F4B">
        <w:rPr>
          <w:sz w:val="22"/>
          <w:szCs w:val="22"/>
        </w:rPr>
        <w:t>dloka o ustanovitvi javnega zavoda Zavod za gasilno in reševalno službo Sežana</w:t>
      </w:r>
      <w:r>
        <w:rPr>
          <w:sz w:val="22"/>
          <w:szCs w:val="22"/>
        </w:rPr>
        <w:t xml:space="preserve"> (Uradni list RS, št. 12/2018)</w:t>
      </w:r>
      <w:r w:rsidR="00121937">
        <w:rPr>
          <w:sz w:val="22"/>
          <w:szCs w:val="22"/>
        </w:rPr>
        <w:t>,</w:t>
      </w:r>
      <w:r>
        <w:rPr>
          <w:sz w:val="22"/>
          <w:szCs w:val="22"/>
        </w:rPr>
        <w:t xml:space="preserve"> financira dejavnost zavoda v skladu s potrjenim letnim načrtom </w:t>
      </w:r>
      <w:r w:rsidR="00121937">
        <w:rPr>
          <w:sz w:val="22"/>
          <w:szCs w:val="22"/>
        </w:rPr>
        <w:t>v deležu 12,79%.</w:t>
      </w:r>
      <w:r w:rsidR="00DB1833">
        <w:rPr>
          <w:sz w:val="22"/>
          <w:szCs w:val="22"/>
        </w:rPr>
        <w:t xml:space="preserve"> Višina zadolžitve ZGRS Sežana</w:t>
      </w:r>
      <w:r w:rsidR="00C8665E">
        <w:rPr>
          <w:sz w:val="22"/>
          <w:szCs w:val="22"/>
        </w:rPr>
        <w:t xml:space="preserve"> glede na delež financiranja</w:t>
      </w:r>
      <w:r w:rsidR="001F311D">
        <w:rPr>
          <w:sz w:val="22"/>
          <w:szCs w:val="22"/>
        </w:rPr>
        <w:t xml:space="preserve"> s strani</w:t>
      </w:r>
      <w:r w:rsidR="00C8665E">
        <w:rPr>
          <w:sz w:val="22"/>
          <w:szCs w:val="22"/>
        </w:rPr>
        <w:t xml:space="preserve"> Občine Komen</w:t>
      </w:r>
      <w:r w:rsidR="00DB1833">
        <w:rPr>
          <w:sz w:val="22"/>
          <w:szCs w:val="22"/>
        </w:rPr>
        <w:t xml:space="preserve"> ne presega 5% realiziranih prihodkov iz bilance prihodkov in odhodkov v letu 2022</w:t>
      </w:r>
      <w:r w:rsidR="00C8665E">
        <w:rPr>
          <w:sz w:val="22"/>
          <w:szCs w:val="22"/>
        </w:rPr>
        <w:t>.</w:t>
      </w:r>
    </w:p>
    <w:p w14:paraId="76D1357B" w14:textId="77777777" w:rsidR="000910D8" w:rsidRPr="007F3AE1" w:rsidRDefault="000910D8" w:rsidP="00B80A4B">
      <w:pPr>
        <w:jc w:val="both"/>
        <w:rPr>
          <w:rFonts w:cs="Arial"/>
          <w:bCs/>
          <w:sz w:val="22"/>
          <w:szCs w:val="22"/>
        </w:rPr>
      </w:pPr>
    </w:p>
    <w:p w14:paraId="21E8F8F0" w14:textId="09C34E66" w:rsidR="00B457E0" w:rsidRPr="007F3AE1" w:rsidRDefault="00B80A4B" w:rsidP="00B80A4B">
      <w:pPr>
        <w:spacing w:after="120"/>
        <w:jc w:val="both"/>
        <w:rPr>
          <w:rFonts w:cs="Arial"/>
          <w:sz w:val="22"/>
          <w:szCs w:val="22"/>
        </w:rPr>
      </w:pPr>
      <w:r w:rsidRPr="007F3AE1">
        <w:rPr>
          <w:rFonts w:cs="Arial"/>
          <w:sz w:val="22"/>
          <w:szCs w:val="22"/>
        </w:rPr>
        <w:t>Glede na navedeno občinskemu svetu predlagam</w:t>
      </w:r>
      <w:r w:rsidR="007D0038" w:rsidRPr="007F3AE1">
        <w:rPr>
          <w:rFonts w:cs="Arial"/>
          <w:sz w:val="22"/>
          <w:szCs w:val="22"/>
        </w:rPr>
        <w:t>o</w:t>
      </w:r>
      <w:r w:rsidRPr="007F3AE1">
        <w:rPr>
          <w:rFonts w:cs="Arial"/>
          <w:sz w:val="22"/>
          <w:szCs w:val="22"/>
        </w:rPr>
        <w:t>, da</w:t>
      </w:r>
      <w:r w:rsidR="00B457E0" w:rsidRPr="007F3AE1">
        <w:rPr>
          <w:rFonts w:cs="Arial"/>
          <w:sz w:val="22"/>
          <w:szCs w:val="22"/>
        </w:rPr>
        <w:t xml:space="preserve"> sprejme Sklep o izdaji soglasja k zadolžitvi</w:t>
      </w:r>
      <w:r w:rsidR="00EC5F0C">
        <w:rPr>
          <w:rFonts w:cs="Arial"/>
          <w:sz w:val="22"/>
          <w:szCs w:val="22"/>
        </w:rPr>
        <w:t xml:space="preserve"> in pogojem zadolžitve</w:t>
      </w:r>
      <w:r w:rsidR="00B457E0" w:rsidRPr="007F3AE1">
        <w:rPr>
          <w:rFonts w:cs="Arial"/>
          <w:sz w:val="22"/>
          <w:szCs w:val="22"/>
        </w:rPr>
        <w:t xml:space="preserve"> Zavod</w:t>
      </w:r>
      <w:r w:rsidR="00EC5F0C">
        <w:rPr>
          <w:rFonts w:cs="Arial"/>
          <w:sz w:val="22"/>
          <w:szCs w:val="22"/>
        </w:rPr>
        <w:t>u</w:t>
      </w:r>
      <w:r w:rsidR="00B457E0" w:rsidRPr="007F3AE1">
        <w:rPr>
          <w:rFonts w:cs="Arial"/>
          <w:sz w:val="22"/>
          <w:szCs w:val="22"/>
        </w:rPr>
        <w:t xml:space="preserve"> za gasilno in reševalno službo Sežana v predlagani vsebini. </w:t>
      </w:r>
    </w:p>
    <w:p w14:paraId="5D4097D9" w14:textId="77777777" w:rsidR="00B457E0" w:rsidRPr="007F3AE1" w:rsidRDefault="00B457E0" w:rsidP="00B80A4B">
      <w:pPr>
        <w:spacing w:after="120"/>
        <w:jc w:val="both"/>
        <w:rPr>
          <w:rFonts w:cs="Arial"/>
          <w:color w:val="FF0000"/>
          <w:sz w:val="22"/>
          <w:szCs w:val="22"/>
        </w:rPr>
      </w:pPr>
    </w:p>
    <w:p w14:paraId="3E491CE2" w14:textId="77777777" w:rsidR="007F3AE1" w:rsidRDefault="007F3AE1" w:rsidP="00B80A4B">
      <w:pPr>
        <w:jc w:val="both"/>
        <w:rPr>
          <w:rFonts w:cs="Arial"/>
          <w:sz w:val="22"/>
          <w:szCs w:val="22"/>
        </w:rPr>
      </w:pPr>
    </w:p>
    <w:p w14:paraId="1BCCBC49" w14:textId="77777777" w:rsidR="00B80A4B" w:rsidRDefault="00B80A4B" w:rsidP="00B80A4B">
      <w:pPr>
        <w:jc w:val="both"/>
        <w:rPr>
          <w:rFonts w:cs="Arial"/>
          <w:sz w:val="22"/>
          <w:szCs w:val="22"/>
        </w:rPr>
      </w:pPr>
    </w:p>
    <w:p w14:paraId="18600401" w14:textId="77777777" w:rsidR="00B80A4B" w:rsidRPr="00D43C08" w:rsidRDefault="00B80A4B" w:rsidP="00B80A4B">
      <w:pPr>
        <w:jc w:val="both"/>
        <w:rPr>
          <w:rFonts w:cs="Arial"/>
          <w:sz w:val="22"/>
          <w:szCs w:val="22"/>
        </w:rPr>
      </w:pPr>
    </w:p>
    <w:p w14:paraId="368658C8" w14:textId="77777777" w:rsidR="00B80A4B" w:rsidRPr="00D43C08" w:rsidRDefault="00B80A4B" w:rsidP="00B80A4B">
      <w:pPr>
        <w:pStyle w:val="Telobesedila"/>
        <w:tabs>
          <w:tab w:val="left" w:pos="6521"/>
        </w:tabs>
        <w:rPr>
          <w:rFonts w:ascii="Arial" w:hAnsi="Arial" w:cs="Arial"/>
          <w:sz w:val="22"/>
          <w:szCs w:val="22"/>
        </w:rPr>
      </w:pPr>
    </w:p>
    <w:tbl>
      <w:tblPr>
        <w:tblW w:w="0" w:type="auto"/>
        <w:tblLook w:val="01E0" w:firstRow="1" w:lastRow="1" w:firstColumn="1" w:lastColumn="1" w:noHBand="0" w:noVBand="0"/>
      </w:tblPr>
      <w:tblGrid>
        <w:gridCol w:w="5651"/>
        <w:gridCol w:w="3421"/>
      </w:tblGrid>
      <w:tr w:rsidR="00B80A4B" w:rsidRPr="00B457E0" w14:paraId="71479C71" w14:textId="77777777" w:rsidTr="00887E99">
        <w:tc>
          <w:tcPr>
            <w:tcW w:w="5920" w:type="dxa"/>
          </w:tcPr>
          <w:p w14:paraId="5B08AFE5" w14:textId="77777777" w:rsidR="00B80A4B" w:rsidRPr="00B457E0" w:rsidRDefault="00B80A4B" w:rsidP="00887E99">
            <w:pPr>
              <w:jc w:val="both"/>
              <w:rPr>
                <w:rFonts w:cs="Arial"/>
                <w:sz w:val="22"/>
                <w:szCs w:val="22"/>
              </w:rPr>
            </w:pPr>
            <w:r w:rsidRPr="00B457E0">
              <w:rPr>
                <w:rFonts w:cs="Arial"/>
                <w:sz w:val="22"/>
                <w:szCs w:val="22"/>
              </w:rPr>
              <w:t>Pripravil:</w:t>
            </w:r>
          </w:p>
          <w:p w14:paraId="7750C9B7" w14:textId="77777777" w:rsidR="00B80A4B" w:rsidRPr="00B457E0" w:rsidRDefault="00B80A4B" w:rsidP="00887E99">
            <w:pPr>
              <w:jc w:val="both"/>
              <w:rPr>
                <w:rFonts w:cs="Arial"/>
                <w:sz w:val="22"/>
                <w:szCs w:val="22"/>
              </w:rPr>
            </w:pPr>
            <w:r w:rsidRPr="00B457E0">
              <w:rPr>
                <w:rFonts w:cs="Arial"/>
                <w:sz w:val="22"/>
                <w:szCs w:val="22"/>
              </w:rPr>
              <w:t>Denis Ostrouška</w:t>
            </w:r>
          </w:p>
          <w:p w14:paraId="71577667" w14:textId="77777777" w:rsidR="00B80A4B" w:rsidRPr="00B457E0" w:rsidRDefault="00B80A4B" w:rsidP="00887E99">
            <w:pPr>
              <w:jc w:val="both"/>
              <w:rPr>
                <w:rFonts w:cs="Arial"/>
                <w:sz w:val="22"/>
                <w:szCs w:val="22"/>
              </w:rPr>
            </w:pPr>
          </w:p>
        </w:tc>
        <w:tc>
          <w:tcPr>
            <w:tcW w:w="3574" w:type="dxa"/>
          </w:tcPr>
          <w:p w14:paraId="43663040" w14:textId="77777777" w:rsidR="00B80A4B" w:rsidRPr="00B457E0" w:rsidRDefault="00B80A4B" w:rsidP="00887E99">
            <w:pPr>
              <w:jc w:val="center"/>
              <w:rPr>
                <w:rFonts w:cs="Arial"/>
                <w:sz w:val="22"/>
                <w:szCs w:val="22"/>
              </w:rPr>
            </w:pPr>
          </w:p>
          <w:p w14:paraId="4255D134" w14:textId="77777777" w:rsidR="00B80A4B" w:rsidRPr="00B457E0" w:rsidRDefault="00B80A4B" w:rsidP="00887E99">
            <w:pPr>
              <w:jc w:val="center"/>
              <w:rPr>
                <w:rFonts w:cs="Arial"/>
                <w:b/>
                <w:sz w:val="22"/>
                <w:szCs w:val="22"/>
              </w:rPr>
            </w:pPr>
            <w:r w:rsidRPr="00B457E0">
              <w:rPr>
                <w:rFonts w:cs="Arial"/>
                <w:b/>
                <w:sz w:val="22"/>
                <w:szCs w:val="22"/>
              </w:rPr>
              <w:t>Mag. Erik Modic, župan</w:t>
            </w:r>
          </w:p>
        </w:tc>
      </w:tr>
    </w:tbl>
    <w:p w14:paraId="6349921C" w14:textId="77777777" w:rsidR="00B80A4B" w:rsidRPr="00C923D3" w:rsidRDefault="00B80A4B" w:rsidP="00B80A4B">
      <w:pPr>
        <w:jc w:val="both"/>
        <w:rPr>
          <w:rFonts w:cs="Arial"/>
          <w:b/>
          <w:bCs/>
          <w:sz w:val="22"/>
          <w:szCs w:val="22"/>
        </w:rPr>
      </w:pPr>
    </w:p>
    <w:p w14:paraId="18772E24" w14:textId="77777777" w:rsidR="00B80A4B" w:rsidRDefault="00B80A4B" w:rsidP="00B80A4B">
      <w:pPr>
        <w:jc w:val="both"/>
        <w:rPr>
          <w:rFonts w:cs="Arial"/>
          <w:b/>
          <w:bCs/>
          <w:sz w:val="22"/>
          <w:szCs w:val="22"/>
        </w:rPr>
      </w:pPr>
    </w:p>
    <w:p w14:paraId="2F31D91F" w14:textId="77777777" w:rsidR="00B80A4B" w:rsidRDefault="00B80A4B" w:rsidP="00B80A4B">
      <w:pPr>
        <w:jc w:val="both"/>
        <w:rPr>
          <w:rFonts w:cs="Arial"/>
          <w:b/>
          <w:bCs/>
          <w:sz w:val="22"/>
          <w:szCs w:val="22"/>
        </w:rPr>
      </w:pPr>
    </w:p>
    <w:tbl>
      <w:tblPr>
        <w:tblW w:w="0" w:type="auto"/>
        <w:tblCellMar>
          <w:left w:w="0" w:type="dxa"/>
          <w:right w:w="0" w:type="dxa"/>
        </w:tblCellMar>
        <w:tblLook w:val="04A0" w:firstRow="1" w:lastRow="0" w:firstColumn="1" w:lastColumn="0" w:noHBand="0" w:noVBand="1"/>
      </w:tblPr>
      <w:tblGrid>
        <w:gridCol w:w="9072"/>
      </w:tblGrid>
      <w:tr w:rsidR="00F70834" w:rsidRPr="00F70834" w14:paraId="3815B2FC" w14:textId="77777777" w:rsidTr="00793F4B">
        <w:tc>
          <w:tcPr>
            <w:tcW w:w="9072" w:type="dxa"/>
            <w:tcBorders>
              <w:top w:val="nil"/>
              <w:left w:val="nil"/>
              <w:bottom w:val="nil"/>
              <w:right w:val="nil"/>
            </w:tcBorders>
            <w:tcMar>
              <w:top w:w="0" w:type="dxa"/>
              <w:left w:w="108" w:type="dxa"/>
              <w:bottom w:w="0" w:type="dxa"/>
              <w:right w:w="108" w:type="dxa"/>
            </w:tcMar>
          </w:tcPr>
          <w:p w14:paraId="0078DF28" w14:textId="4BAC2C10" w:rsidR="00F70834" w:rsidRPr="00F70834" w:rsidRDefault="00F70834" w:rsidP="00F70834">
            <w:pPr>
              <w:spacing w:before="100" w:beforeAutospacing="1" w:after="100" w:afterAutospacing="1"/>
              <w:jc w:val="center"/>
              <w:rPr>
                <w:rFonts w:ascii="Times New Roman" w:hAnsi="Times New Roman"/>
                <w:szCs w:val="24"/>
              </w:rPr>
            </w:pPr>
          </w:p>
        </w:tc>
      </w:tr>
      <w:tr w:rsidR="00F70834" w:rsidRPr="00F70834" w14:paraId="5A9305DC" w14:textId="77777777" w:rsidTr="00793F4B">
        <w:tc>
          <w:tcPr>
            <w:tcW w:w="9072" w:type="dxa"/>
            <w:tcBorders>
              <w:top w:val="nil"/>
              <w:left w:val="nil"/>
              <w:bottom w:val="nil"/>
              <w:right w:val="nil"/>
            </w:tcBorders>
            <w:tcMar>
              <w:top w:w="0" w:type="dxa"/>
              <w:left w:w="108" w:type="dxa"/>
              <w:bottom w:w="0" w:type="dxa"/>
              <w:right w:w="108" w:type="dxa"/>
            </w:tcMar>
          </w:tcPr>
          <w:p w14:paraId="338042E4" w14:textId="2723404D" w:rsidR="00F70834" w:rsidRPr="00F70834" w:rsidRDefault="00F70834" w:rsidP="00F70834">
            <w:pPr>
              <w:spacing w:before="100" w:beforeAutospacing="1" w:after="100" w:afterAutospacing="1"/>
              <w:rPr>
                <w:rFonts w:ascii="Times New Roman" w:hAnsi="Times New Roman"/>
                <w:szCs w:val="24"/>
              </w:rPr>
            </w:pPr>
          </w:p>
        </w:tc>
      </w:tr>
      <w:tr w:rsidR="00F70834" w:rsidRPr="00F70834" w14:paraId="2C3F75A4" w14:textId="77777777" w:rsidTr="00793F4B">
        <w:tc>
          <w:tcPr>
            <w:tcW w:w="9072" w:type="dxa"/>
            <w:tcBorders>
              <w:top w:val="nil"/>
              <w:left w:val="nil"/>
              <w:bottom w:val="nil"/>
              <w:right w:val="nil"/>
            </w:tcBorders>
            <w:tcMar>
              <w:top w:w="0" w:type="dxa"/>
              <w:left w:w="108" w:type="dxa"/>
              <w:bottom w:w="0" w:type="dxa"/>
              <w:right w:w="108" w:type="dxa"/>
            </w:tcMar>
          </w:tcPr>
          <w:p w14:paraId="5554AB60" w14:textId="0E667F53" w:rsidR="00F70834" w:rsidRPr="00F70834" w:rsidRDefault="00F70834" w:rsidP="00F70834">
            <w:pPr>
              <w:spacing w:before="100" w:beforeAutospacing="1" w:after="100" w:afterAutospacing="1"/>
              <w:jc w:val="center"/>
              <w:rPr>
                <w:rFonts w:ascii="Times New Roman" w:hAnsi="Times New Roman"/>
                <w:szCs w:val="24"/>
              </w:rPr>
            </w:pPr>
          </w:p>
        </w:tc>
      </w:tr>
      <w:tr w:rsidR="00F70834" w:rsidRPr="00F70834" w14:paraId="65FDC8BA" w14:textId="77777777" w:rsidTr="00793F4B">
        <w:tc>
          <w:tcPr>
            <w:tcW w:w="9072" w:type="dxa"/>
            <w:tcBorders>
              <w:top w:val="nil"/>
              <w:left w:val="nil"/>
              <w:bottom w:val="nil"/>
              <w:right w:val="nil"/>
            </w:tcBorders>
            <w:tcMar>
              <w:top w:w="0" w:type="dxa"/>
              <w:left w:w="108" w:type="dxa"/>
              <w:bottom w:w="0" w:type="dxa"/>
              <w:right w:w="108" w:type="dxa"/>
            </w:tcMar>
          </w:tcPr>
          <w:p w14:paraId="1990E069" w14:textId="0D2F5338" w:rsidR="00F70834" w:rsidRPr="00F70834" w:rsidRDefault="00F70834" w:rsidP="00F70834">
            <w:pPr>
              <w:spacing w:before="100" w:beforeAutospacing="1" w:after="100" w:afterAutospacing="1"/>
              <w:rPr>
                <w:rFonts w:ascii="Times New Roman" w:hAnsi="Times New Roman"/>
                <w:szCs w:val="24"/>
              </w:rPr>
            </w:pPr>
          </w:p>
        </w:tc>
      </w:tr>
      <w:tr w:rsidR="00F70834" w:rsidRPr="00F70834" w14:paraId="2DB7E5C6" w14:textId="77777777" w:rsidTr="00793F4B">
        <w:tc>
          <w:tcPr>
            <w:tcW w:w="9072" w:type="dxa"/>
            <w:tcBorders>
              <w:top w:val="nil"/>
              <w:left w:val="nil"/>
              <w:bottom w:val="nil"/>
              <w:right w:val="nil"/>
            </w:tcBorders>
            <w:tcMar>
              <w:top w:w="0" w:type="dxa"/>
              <w:left w:w="108" w:type="dxa"/>
              <w:bottom w:w="0" w:type="dxa"/>
              <w:right w:w="108" w:type="dxa"/>
            </w:tcMar>
          </w:tcPr>
          <w:p w14:paraId="540A6455" w14:textId="6B984A6E" w:rsidR="00F70834" w:rsidRPr="00F70834" w:rsidRDefault="00F70834" w:rsidP="00F70834">
            <w:pPr>
              <w:shd w:val="clear" w:color="auto" w:fill="FFFFFF"/>
              <w:spacing w:before="100" w:beforeAutospacing="1" w:after="100" w:afterAutospacing="1"/>
              <w:jc w:val="both"/>
              <w:rPr>
                <w:rFonts w:ascii="Times New Roman" w:hAnsi="Times New Roman"/>
                <w:szCs w:val="24"/>
              </w:rPr>
            </w:pPr>
          </w:p>
        </w:tc>
      </w:tr>
      <w:tr w:rsidR="00F70834" w:rsidRPr="00F70834" w14:paraId="4CA6628F" w14:textId="77777777" w:rsidTr="00793F4B">
        <w:tc>
          <w:tcPr>
            <w:tcW w:w="9072" w:type="dxa"/>
            <w:tcBorders>
              <w:top w:val="nil"/>
              <w:left w:val="nil"/>
              <w:bottom w:val="nil"/>
              <w:right w:val="nil"/>
            </w:tcBorders>
            <w:tcMar>
              <w:top w:w="0" w:type="dxa"/>
              <w:left w:w="108" w:type="dxa"/>
              <w:bottom w:w="0" w:type="dxa"/>
              <w:right w:w="108" w:type="dxa"/>
            </w:tcMar>
          </w:tcPr>
          <w:p w14:paraId="02F6AF0E" w14:textId="4C6C5BEA" w:rsidR="00F70834" w:rsidRPr="00F70834" w:rsidRDefault="00F70834" w:rsidP="00F70834">
            <w:pPr>
              <w:shd w:val="clear" w:color="auto" w:fill="FFFFFF"/>
              <w:spacing w:before="100" w:beforeAutospacing="1" w:after="100" w:afterAutospacing="1"/>
              <w:jc w:val="both"/>
              <w:rPr>
                <w:rFonts w:ascii="Times New Roman" w:hAnsi="Times New Roman"/>
                <w:szCs w:val="24"/>
              </w:rPr>
            </w:pPr>
          </w:p>
        </w:tc>
      </w:tr>
      <w:tr w:rsidR="00F70834" w:rsidRPr="00F70834" w14:paraId="30738791" w14:textId="77777777" w:rsidTr="00F70834">
        <w:tc>
          <w:tcPr>
            <w:tcW w:w="9072" w:type="dxa"/>
            <w:tcBorders>
              <w:top w:val="nil"/>
              <w:left w:val="nil"/>
              <w:bottom w:val="nil"/>
              <w:right w:val="nil"/>
            </w:tcBorders>
            <w:tcMar>
              <w:top w:w="0" w:type="dxa"/>
              <w:left w:w="108" w:type="dxa"/>
              <w:bottom w:w="0" w:type="dxa"/>
              <w:right w:w="108" w:type="dxa"/>
            </w:tcMar>
            <w:hideMark/>
          </w:tcPr>
          <w:p w14:paraId="261FE3D1" w14:textId="77777777" w:rsidR="00F70834" w:rsidRPr="00F70834" w:rsidRDefault="00F70834" w:rsidP="00F70834">
            <w:pPr>
              <w:spacing w:before="100" w:beforeAutospacing="1" w:after="100" w:afterAutospacing="1"/>
              <w:rPr>
                <w:rFonts w:ascii="Times New Roman" w:hAnsi="Times New Roman"/>
                <w:szCs w:val="24"/>
              </w:rPr>
            </w:pPr>
            <w:r w:rsidRPr="00F70834">
              <w:rPr>
                <w:rFonts w:ascii="Times New Roman" w:hAnsi="Times New Roman"/>
                <w:szCs w:val="24"/>
                <w:shd w:val="clear" w:color="auto" w:fill="FFFFFF"/>
              </w:rPr>
              <w:t> </w:t>
            </w:r>
          </w:p>
        </w:tc>
      </w:tr>
    </w:tbl>
    <w:p w14:paraId="416FB1A8" w14:textId="55CA4C9B" w:rsidR="00B80A4B" w:rsidRPr="00793B6D" w:rsidRDefault="00B80A4B" w:rsidP="00B80A4B">
      <w:pPr>
        <w:jc w:val="both"/>
        <w:rPr>
          <w:rFonts w:cs="Arial"/>
          <w:sz w:val="20"/>
        </w:rPr>
      </w:pPr>
      <w:r w:rsidRPr="00793B6D">
        <w:rPr>
          <w:rFonts w:cs="Arial"/>
          <w:sz w:val="20"/>
        </w:rPr>
        <w:t xml:space="preserve">Priloga: </w:t>
      </w:r>
    </w:p>
    <w:p w14:paraId="74FF5045" w14:textId="77777777" w:rsidR="00B80A4B" w:rsidRPr="00793B6D" w:rsidRDefault="00B80A4B" w:rsidP="00B80A4B">
      <w:pPr>
        <w:numPr>
          <w:ilvl w:val="0"/>
          <w:numId w:val="6"/>
        </w:numPr>
        <w:jc w:val="both"/>
        <w:rPr>
          <w:rFonts w:cs="Arial"/>
          <w:sz w:val="20"/>
        </w:rPr>
      </w:pPr>
      <w:r w:rsidRPr="00793B6D">
        <w:rPr>
          <w:rFonts w:cs="Arial"/>
          <w:sz w:val="20"/>
        </w:rPr>
        <w:t>predlog sklepa,</w:t>
      </w:r>
    </w:p>
    <w:p w14:paraId="01B769E5" w14:textId="1B828478" w:rsidR="00B80A4B" w:rsidRPr="00793B6D" w:rsidRDefault="00B80A4B" w:rsidP="00B80A4B">
      <w:pPr>
        <w:numPr>
          <w:ilvl w:val="0"/>
          <w:numId w:val="6"/>
        </w:numPr>
        <w:jc w:val="both"/>
        <w:rPr>
          <w:rFonts w:cs="Arial"/>
          <w:sz w:val="20"/>
        </w:rPr>
      </w:pPr>
      <w:r w:rsidRPr="00793B6D">
        <w:rPr>
          <w:rFonts w:cs="Arial"/>
          <w:sz w:val="20"/>
        </w:rPr>
        <w:t xml:space="preserve">dopis ZGRS Sežana številka </w:t>
      </w:r>
      <w:r w:rsidR="00D51A5D">
        <w:rPr>
          <w:rFonts w:cs="Arial"/>
          <w:sz w:val="20"/>
        </w:rPr>
        <w:t>134/2023</w:t>
      </w:r>
      <w:r w:rsidRPr="00793B6D">
        <w:rPr>
          <w:rFonts w:cs="Arial"/>
          <w:sz w:val="20"/>
        </w:rPr>
        <w:t xml:space="preserve"> z dne 1</w:t>
      </w:r>
      <w:r w:rsidR="00D51A5D">
        <w:rPr>
          <w:rFonts w:cs="Arial"/>
          <w:sz w:val="20"/>
        </w:rPr>
        <w:t>9</w:t>
      </w:r>
      <w:r w:rsidRPr="00793B6D">
        <w:rPr>
          <w:rFonts w:cs="Arial"/>
          <w:sz w:val="20"/>
        </w:rPr>
        <w:t xml:space="preserve">. </w:t>
      </w:r>
      <w:r w:rsidR="00D51A5D">
        <w:rPr>
          <w:rFonts w:cs="Arial"/>
          <w:sz w:val="20"/>
        </w:rPr>
        <w:t>4</w:t>
      </w:r>
      <w:r w:rsidRPr="00793B6D">
        <w:rPr>
          <w:rFonts w:cs="Arial"/>
          <w:sz w:val="20"/>
        </w:rPr>
        <w:t>. 202</w:t>
      </w:r>
      <w:r w:rsidR="00FB7C56">
        <w:rPr>
          <w:rFonts w:cs="Arial"/>
          <w:sz w:val="20"/>
        </w:rPr>
        <w:t>3</w:t>
      </w:r>
      <w:r w:rsidRPr="00793B6D">
        <w:rPr>
          <w:rFonts w:cs="Arial"/>
          <w:sz w:val="20"/>
        </w:rPr>
        <w:t>.</w:t>
      </w:r>
    </w:p>
    <w:p w14:paraId="74662F5C" w14:textId="77777777" w:rsidR="00B80A4B" w:rsidRPr="00C923D3" w:rsidRDefault="00B80A4B" w:rsidP="00B80A4B">
      <w:pPr>
        <w:jc w:val="both"/>
        <w:rPr>
          <w:rFonts w:cs="Arial"/>
          <w:sz w:val="22"/>
          <w:szCs w:val="22"/>
        </w:rPr>
      </w:pPr>
    </w:p>
    <w:tbl>
      <w:tblPr>
        <w:tblW w:w="0" w:type="auto"/>
        <w:tblLook w:val="01E0" w:firstRow="1" w:lastRow="1" w:firstColumn="1" w:lastColumn="1" w:noHBand="0" w:noVBand="0"/>
      </w:tblPr>
      <w:tblGrid>
        <w:gridCol w:w="2078"/>
        <w:gridCol w:w="6994"/>
      </w:tblGrid>
      <w:tr w:rsidR="005544E3" w:rsidRPr="00AF2978" w14:paraId="307DD6BB" w14:textId="77777777" w:rsidTr="006F580A">
        <w:tc>
          <w:tcPr>
            <w:tcW w:w="2078" w:type="dxa"/>
          </w:tcPr>
          <w:p w14:paraId="20896E6A" w14:textId="77777777" w:rsidR="005544E3" w:rsidRPr="009B0B32" w:rsidRDefault="005544E3" w:rsidP="00AB6313">
            <w:pPr>
              <w:jc w:val="center"/>
              <w:rPr>
                <w:rFonts w:cs="Arial"/>
              </w:rPr>
            </w:pPr>
            <w:r>
              <w:rPr>
                <w:rFonts w:ascii="Tahoma" w:hAnsi="Tahoma" w:cs="Tahoma"/>
              </w:rPr>
              <w:lastRenderedPageBreak/>
              <w:br w:type="page"/>
            </w:r>
            <w:r w:rsidRPr="009B0B32">
              <w:rPr>
                <w:rFonts w:cs="Arial"/>
                <w:noProof/>
              </w:rPr>
              <w:drawing>
                <wp:inline distT="0" distB="0" distL="0" distR="0" wp14:anchorId="07A6154A" wp14:editId="098B6DAF">
                  <wp:extent cx="857250" cy="1029335"/>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1029335"/>
                          </a:xfrm>
                          <a:prstGeom prst="rect">
                            <a:avLst/>
                          </a:prstGeom>
                          <a:noFill/>
                          <a:ln>
                            <a:noFill/>
                          </a:ln>
                        </pic:spPr>
                      </pic:pic>
                    </a:graphicData>
                  </a:graphic>
                </wp:inline>
              </w:drawing>
            </w:r>
          </w:p>
          <w:p w14:paraId="535DA143" w14:textId="77777777" w:rsidR="005544E3" w:rsidRPr="009B0B32" w:rsidRDefault="005544E3" w:rsidP="00AB6313">
            <w:pPr>
              <w:jc w:val="center"/>
              <w:rPr>
                <w:rFonts w:cs="Arial"/>
                <w:b/>
                <w:i/>
              </w:rPr>
            </w:pPr>
            <w:r w:rsidRPr="009B0B32">
              <w:rPr>
                <w:rFonts w:cs="Arial"/>
                <w:b/>
                <w:i/>
              </w:rPr>
              <w:t>Občina Komen</w:t>
            </w:r>
          </w:p>
          <w:p w14:paraId="4A006F7D" w14:textId="77777777" w:rsidR="005544E3" w:rsidRPr="009B0B32" w:rsidRDefault="005544E3" w:rsidP="00AB6313">
            <w:pPr>
              <w:jc w:val="center"/>
              <w:rPr>
                <w:rFonts w:cs="Arial"/>
                <w:b/>
                <w:i/>
                <w:sz w:val="18"/>
                <w:szCs w:val="18"/>
              </w:rPr>
            </w:pPr>
            <w:r w:rsidRPr="009B0B32">
              <w:rPr>
                <w:rFonts w:cs="Arial"/>
                <w:b/>
                <w:i/>
                <w:sz w:val="18"/>
                <w:szCs w:val="18"/>
              </w:rPr>
              <w:t>Občinski svet</w:t>
            </w:r>
          </w:p>
          <w:p w14:paraId="0DC1FAAF" w14:textId="77777777" w:rsidR="005544E3" w:rsidRPr="009B0B32" w:rsidRDefault="005544E3" w:rsidP="00AB6313">
            <w:pPr>
              <w:jc w:val="center"/>
              <w:rPr>
                <w:rFonts w:cs="Arial"/>
                <w:i/>
                <w:sz w:val="16"/>
                <w:szCs w:val="16"/>
              </w:rPr>
            </w:pPr>
            <w:r w:rsidRPr="009B0B32">
              <w:rPr>
                <w:rFonts w:cs="Arial"/>
                <w:b/>
                <w:i/>
                <w:sz w:val="16"/>
                <w:szCs w:val="16"/>
              </w:rPr>
              <w:t>Komen 86, 6223 Komen</w:t>
            </w:r>
          </w:p>
        </w:tc>
        <w:tc>
          <w:tcPr>
            <w:tcW w:w="6994" w:type="dxa"/>
          </w:tcPr>
          <w:p w14:paraId="65BAD11B" w14:textId="77777777" w:rsidR="005544E3" w:rsidRPr="009B0B32" w:rsidRDefault="005544E3" w:rsidP="00AB6313">
            <w:pPr>
              <w:jc w:val="right"/>
              <w:rPr>
                <w:rFonts w:cs="Arial"/>
                <w:sz w:val="22"/>
              </w:rPr>
            </w:pPr>
          </w:p>
          <w:p w14:paraId="4AF4E83A" w14:textId="23A9E017" w:rsidR="005544E3" w:rsidRPr="009B0B32" w:rsidRDefault="005544E3" w:rsidP="00AB6313">
            <w:pPr>
              <w:jc w:val="right"/>
              <w:rPr>
                <w:rFonts w:cs="Arial"/>
                <w:sz w:val="18"/>
                <w:szCs w:val="18"/>
              </w:rPr>
            </w:pPr>
          </w:p>
        </w:tc>
      </w:tr>
    </w:tbl>
    <w:p w14:paraId="66A39FB8" w14:textId="77777777" w:rsidR="005544E3" w:rsidRPr="00491C62" w:rsidRDefault="005544E3" w:rsidP="005544E3">
      <w:pPr>
        <w:jc w:val="both"/>
        <w:rPr>
          <w:rFonts w:ascii="Tahoma" w:hAnsi="Tahoma" w:cs="Tahoma"/>
        </w:rPr>
      </w:pPr>
    </w:p>
    <w:p w14:paraId="5ED59185" w14:textId="77777777" w:rsidR="00137F7B" w:rsidRPr="0093074B" w:rsidRDefault="00137F7B" w:rsidP="00137F7B">
      <w:pPr>
        <w:tabs>
          <w:tab w:val="left" w:pos="851"/>
        </w:tabs>
        <w:jc w:val="both"/>
        <w:rPr>
          <w:rFonts w:cs="Arial"/>
          <w:i/>
          <w:sz w:val="20"/>
        </w:rPr>
      </w:pPr>
      <w:r w:rsidRPr="0093074B">
        <w:rPr>
          <w:rFonts w:cs="Arial"/>
          <w:i/>
          <w:sz w:val="20"/>
        </w:rPr>
        <w:t>Številka:</w:t>
      </w:r>
      <w:r w:rsidRPr="0093074B">
        <w:rPr>
          <w:rFonts w:cs="Arial"/>
          <w:i/>
          <w:sz w:val="20"/>
        </w:rPr>
        <w:tab/>
        <w:t xml:space="preserve">   </w:t>
      </w:r>
    </w:p>
    <w:p w14:paraId="423C81AB" w14:textId="77777777" w:rsidR="00137F7B" w:rsidRPr="0093074B" w:rsidRDefault="00137F7B" w:rsidP="00137F7B">
      <w:pPr>
        <w:tabs>
          <w:tab w:val="left" w:pos="851"/>
        </w:tabs>
        <w:jc w:val="both"/>
        <w:rPr>
          <w:rFonts w:cs="Arial"/>
          <w:i/>
          <w:sz w:val="20"/>
        </w:rPr>
      </w:pPr>
      <w:r w:rsidRPr="0093074B">
        <w:rPr>
          <w:rFonts w:cs="Arial"/>
          <w:i/>
          <w:sz w:val="20"/>
        </w:rPr>
        <w:t>Datum:</w:t>
      </w:r>
      <w:r w:rsidRPr="0093074B">
        <w:rPr>
          <w:rFonts w:cs="Arial"/>
          <w:i/>
          <w:sz w:val="20"/>
        </w:rPr>
        <w:tab/>
        <w:t xml:space="preserve">   </w:t>
      </w:r>
    </w:p>
    <w:p w14:paraId="73A3173E" w14:textId="77777777" w:rsidR="00137F7B" w:rsidRPr="00067161" w:rsidRDefault="00137F7B" w:rsidP="00137F7B">
      <w:pPr>
        <w:pStyle w:val="Telobesedila"/>
        <w:tabs>
          <w:tab w:val="left" w:pos="6521"/>
        </w:tabs>
        <w:rPr>
          <w:rFonts w:ascii="Arial" w:hAnsi="Arial" w:cs="Arial"/>
          <w:i/>
          <w:sz w:val="22"/>
          <w:szCs w:val="22"/>
        </w:rPr>
      </w:pPr>
    </w:p>
    <w:p w14:paraId="52BF8AFA" w14:textId="6AFE9477" w:rsidR="00137F7B" w:rsidRPr="00D51A5D" w:rsidRDefault="00137F7B" w:rsidP="00137F7B">
      <w:pPr>
        <w:jc w:val="both"/>
        <w:rPr>
          <w:rFonts w:cs="Arial"/>
          <w:i/>
          <w:sz w:val="22"/>
          <w:szCs w:val="22"/>
        </w:rPr>
      </w:pPr>
      <w:r w:rsidRPr="00D51A5D">
        <w:rPr>
          <w:rFonts w:cs="Arial"/>
          <w:i/>
          <w:sz w:val="22"/>
          <w:szCs w:val="22"/>
        </w:rPr>
        <w:t xml:space="preserve">Na podlagi </w:t>
      </w:r>
      <w:r w:rsidR="00C03587" w:rsidRPr="00D51A5D">
        <w:rPr>
          <w:rFonts w:cs="Arial"/>
          <w:i/>
          <w:sz w:val="22"/>
          <w:szCs w:val="22"/>
        </w:rPr>
        <w:t xml:space="preserve">88. člena Zakona o javnih financah (Uradni list RS, št. </w:t>
      </w:r>
      <w:hyperlink r:id="rId28" w:tgtFrame="_blank" w:tooltip="Zakon o javnih financah (uradno prečiščeno besedilo)" w:history="1">
        <w:r w:rsidR="00C03587" w:rsidRPr="00D51A5D">
          <w:rPr>
            <w:rFonts w:cs="Arial"/>
            <w:i/>
            <w:sz w:val="22"/>
            <w:szCs w:val="22"/>
          </w:rPr>
          <w:t>11/11</w:t>
        </w:r>
      </w:hyperlink>
      <w:r w:rsidR="00C03587" w:rsidRPr="00D51A5D">
        <w:rPr>
          <w:rFonts w:cs="Arial"/>
          <w:i/>
          <w:sz w:val="22"/>
          <w:szCs w:val="22"/>
        </w:rPr>
        <w:t xml:space="preserve"> – uradno prečiščeno besedilo, </w:t>
      </w:r>
      <w:hyperlink r:id="rId29" w:tgtFrame="_blank" w:tooltip="Popravek Uradnega prečiščenega besedila Zakona  o javnih financah (ZJF-UPB4p)" w:history="1">
        <w:r w:rsidR="00C03587" w:rsidRPr="00D51A5D">
          <w:rPr>
            <w:rFonts w:cs="Arial"/>
            <w:i/>
            <w:sz w:val="22"/>
            <w:szCs w:val="22"/>
          </w:rPr>
          <w:t>14/13 – popr.</w:t>
        </w:r>
      </w:hyperlink>
      <w:r w:rsidR="00C03587" w:rsidRPr="00D51A5D">
        <w:rPr>
          <w:rFonts w:cs="Arial"/>
          <w:i/>
          <w:sz w:val="22"/>
          <w:szCs w:val="22"/>
        </w:rPr>
        <w:t xml:space="preserve">, </w:t>
      </w:r>
      <w:hyperlink r:id="rId30" w:tgtFrame="_blank" w:tooltip="Zakon o dopolnitvi Zakona o javnih financah" w:history="1">
        <w:r w:rsidR="00C03587" w:rsidRPr="00D51A5D">
          <w:rPr>
            <w:rFonts w:cs="Arial"/>
            <w:i/>
            <w:sz w:val="22"/>
            <w:szCs w:val="22"/>
          </w:rPr>
          <w:t>101/13</w:t>
        </w:r>
      </w:hyperlink>
      <w:r w:rsidR="00C03587" w:rsidRPr="00D51A5D">
        <w:rPr>
          <w:rFonts w:cs="Arial"/>
          <w:i/>
          <w:sz w:val="22"/>
          <w:szCs w:val="22"/>
        </w:rPr>
        <w:t xml:space="preserve">, </w:t>
      </w:r>
      <w:hyperlink r:id="rId31" w:tgtFrame="_blank" w:tooltip="Zakon o fiskalnem pravilu" w:history="1">
        <w:r w:rsidR="00C03587" w:rsidRPr="00D51A5D">
          <w:rPr>
            <w:rFonts w:cs="Arial"/>
            <w:i/>
            <w:sz w:val="22"/>
            <w:szCs w:val="22"/>
          </w:rPr>
          <w:t>55/15</w:t>
        </w:r>
      </w:hyperlink>
      <w:r w:rsidR="00C03587" w:rsidRPr="00D51A5D">
        <w:rPr>
          <w:rFonts w:cs="Arial"/>
          <w:i/>
          <w:sz w:val="22"/>
          <w:szCs w:val="22"/>
        </w:rPr>
        <w:t xml:space="preserve"> – ZFisP, </w:t>
      </w:r>
      <w:hyperlink r:id="rId32" w:tgtFrame="_blank" w:tooltip="Zakon o izvrševanju proračunov Republike Slovenije za leti 2016 in 2017" w:history="1">
        <w:r w:rsidR="00C03587" w:rsidRPr="00D51A5D">
          <w:rPr>
            <w:rFonts w:cs="Arial"/>
            <w:i/>
            <w:sz w:val="22"/>
            <w:szCs w:val="22"/>
          </w:rPr>
          <w:t>96/15</w:t>
        </w:r>
      </w:hyperlink>
      <w:r w:rsidR="00C03587" w:rsidRPr="00D51A5D">
        <w:rPr>
          <w:rFonts w:cs="Arial"/>
          <w:i/>
          <w:sz w:val="22"/>
          <w:szCs w:val="22"/>
        </w:rPr>
        <w:t xml:space="preserve"> – ZIPRS1617, </w:t>
      </w:r>
      <w:hyperlink r:id="rId33" w:tgtFrame="_blank" w:tooltip="Zakon o spremembah in dopolnitvah Zakona o javnih financah" w:history="1">
        <w:r w:rsidR="00C03587" w:rsidRPr="00D51A5D">
          <w:rPr>
            <w:rFonts w:cs="Arial"/>
            <w:i/>
            <w:sz w:val="22"/>
            <w:szCs w:val="22"/>
          </w:rPr>
          <w:t>13/18</w:t>
        </w:r>
      </w:hyperlink>
      <w:r w:rsidR="00C03587" w:rsidRPr="00D51A5D">
        <w:rPr>
          <w:rFonts w:cs="Arial"/>
          <w:i/>
          <w:sz w:val="22"/>
          <w:szCs w:val="22"/>
        </w:rPr>
        <w:t xml:space="preserve">, </w:t>
      </w:r>
      <w:hyperlink r:id="rId3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3587" w:rsidRPr="00D51A5D">
          <w:rPr>
            <w:rFonts w:cs="Arial"/>
            <w:i/>
            <w:sz w:val="22"/>
            <w:szCs w:val="22"/>
          </w:rPr>
          <w:t>195/20</w:t>
        </w:r>
      </w:hyperlink>
      <w:r w:rsidR="00C03587" w:rsidRPr="00D51A5D">
        <w:rPr>
          <w:rFonts w:cs="Arial"/>
          <w:i/>
          <w:sz w:val="22"/>
          <w:szCs w:val="22"/>
        </w:rPr>
        <w:t xml:space="preserve"> – odl. US, </w:t>
      </w:r>
      <w:hyperlink r:id="rId35" w:tgtFrame="_blank" w:tooltip="Zakon o spremembah in dopolnitvah Zakona o državni upravi" w:history="1">
        <w:r w:rsidR="00C03587" w:rsidRPr="00D51A5D">
          <w:rPr>
            <w:rFonts w:cs="Arial"/>
            <w:i/>
            <w:sz w:val="22"/>
            <w:szCs w:val="22"/>
          </w:rPr>
          <w:t>18/23</w:t>
        </w:r>
      </w:hyperlink>
      <w:r w:rsidR="00C03587" w:rsidRPr="00D51A5D">
        <w:rPr>
          <w:rFonts w:cs="Arial"/>
          <w:i/>
          <w:sz w:val="22"/>
          <w:szCs w:val="22"/>
        </w:rPr>
        <w:t xml:space="preserve"> – ZDU-1O in </w:t>
      </w:r>
      <w:hyperlink r:id="rId36" w:tgtFrame="_blank" w:tooltip="Zakon o spremembah in dopolnitvah Zakona o javnih financah" w:history="1">
        <w:r w:rsidR="00C03587" w:rsidRPr="00D51A5D">
          <w:rPr>
            <w:rFonts w:cs="Arial"/>
            <w:i/>
            <w:sz w:val="22"/>
            <w:szCs w:val="22"/>
          </w:rPr>
          <w:t>76/23</w:t>
        </w:r>
      </w:hyperlink>
      <w:r w:rsidR="00C03587" w:rsidRPr="00D51A5D">
        <w:rPr>
          <w:rFonts w:cs="Arial"/>
          <w:i/>
          <w:sz w:val="22"/>
          <w:szCs w:val="22"/>
        </w:rPr>
        <w:t>), 10.g  člena Zakona o financiranju občin</w:t>
      </w:r>
      <w:r w:rsidR="00A264DD" w:rsidRPr="00D51A5D">
        <w:rPr>
          <w:rFonts w:cs="Arial"/>
          <w:i/>
          <w:sz w:val="22"/>
          <w:szCs w:val="22"/>
        </w:rPr>
        <w:t xml:space="preserve"> </w:t>
      </w:r>
      <w:r w:rsidR="00C03587" w:rsidRPr="00D51A5D">
        <w:rPr>
          <w:rFonts w:cs="Arial"/>
          <w:i/>
          <w:sz w:val="22"/>
          <w:szCs w:val="22"/>
        </w:rPr>
        <w:t>(</w:t>
      </w:r>
      <w:r w:rsidR="00A264DD" w:rsidRPr="00D51A5D">
        <w:rPr>
          <w:rFonts w:cs="Arial"/>
          <w:i/>
          <w:sz w:val="22"/>
          <w:szCs w:val="22"/>
        </w:rPr>
        <w:t xml:space="preserve">Uradni list RS, št. </w:t>
      </w:r>
      <w:hyperlink r:id="rId37" w:tgtFrame="_blank" w:tooltip="Zakon o financiranju občin (ZFO-1)" w:history="1">
        <w:r w:rsidR="00A264DD" w:rsidRPr="00D51A5D">
          <w:rPr>
            <w:rFonts w:cs="Arial"/>
            <w:i/>
            <w:sz w:val="22"/>
            <w:szCs w:val="22"/>
          </w:rPr>
          <w:t>123/06</w:t>
        </w:r>
      </w:hyperlink>
      <w:r w:rsidR="00A264DD" w:rsidRPr="00D51A5D">
        <w:rPr>
          <w:rFonts w:cs="Arial"/>
          <w:i/>
          <w:sz w:val="22"/>
          <w:szCs w:val="22"/>
        </w:rPr>
        <w:t xml:space="preserve">, </w:t>
      </w:r>
      <w:hyperlink r:id="rId38" w:tgtFrame="_blank" w:tooltip="Zakon o spremembah in dopolnitvah Zakona o financiranju občin" w:history="1">
        <w:r w:rsidR="00A264DD" w:rsidRPr="00D51A5D">
          <w:rPr>
            <w:rFonts w:cs="Arial"/>
            <w:i/>
            <w:sz w:val="22"/>
            <w:szCs w:val="22"/>
          </w:rPr>
          <w:t>57/08</w:t>
        </w:r>
      </w:hyperlink>
      <w:r w:rsidR="00A264DD" w:rsidRPr="00D51A5D">
        <w:rPr>
          <w:rFonts w:cs="Arial"/>
          <w:i/>
          <w:sz w:val="22"/>
          <w:szCs w:val="22"/>
        </w:rPr>
        <w:t xml:space="preserve">, </w:t>
      </w:r>
      <w:hyperlink r:id="rId39" w:tgtFrame="_blank" w:tooltip="Zakon o dopolnitvi Zakona o financiranju občin" w:history="1">
        <w:r w:rsidR="00A264DD" w:rsidRPr="00D51A5D">
          <w:rPr>
            <w:rFonts w:cs="Arial"/>
            <w:i/>
            <w:sz w:val="22"/>
            <w:szCs w:val="22"/>
          </w:rPr>
          <w:t>36/11</w:t>
        </w:r>
      </w:hyperlink>
      <w:r w:rsidR="00A264DD" w:rsidRPr="00D51A5D">
        <w:rPr>
          <w:rFonts w:cs="Arial"/>
          <w:i/>
          <w:sz w:val="22"/>
          <w:szCs w:val="22"/>
        </w:rPr>
        <w:t xml:space="preserve">, </w:t>
      </w:r>
      <w:hyperlink r:id="rId40" w:tgtFrame="_blank" w:tooltip="Zakon o ukrepih za uravnoteženje javnih financ občin" w:history="1">
        <w:r w:rsidR="00A264DD" w:rsidRPr="00D51A5D">
          <w:rPr>
            <w:rFonts w:cs="Arial"/>
            <w:i/>
            <w:sz w:val="22"/>
            <w:szCs w:val="22"/>
          </w:rPr>
          <w:t>14/15</w:t>
        </w:r>
      </w:hyperlink>
      <w:r w:rsidR="00A264DD" w:rsidRPr="00D51A5D">
        <w:rPr>
          <w:rFonts w:cs="Arial"/>
          <w:i/>
          <w:sz w:val="22"/>
          <w:szCs w:val="22"/>
        </w:rPr>
        <w:t xml:space="preserve"> – ZUUJFO, </w:t>
      </w:r>
      <w:hyperlink r:id="rId41" w:tgtFrame="_blank" w:tooltip="Zakon o spremembah Zakona o financiranju občin" w:history="1">
        <w:r w:rsidR="00A264DD" w:rsidRPr="00D51A5D">
          <w:rPr>
            <w:rFonts w:cs="Arial"/>
            <w:i/>
            <w:sz w:val="22"/>
            <w:szCs w:val="22"/>
          </w:rPr>
          <w:t>71/17</w:t>
        </w:r>
      </w:hyperlink>
      <w:r w:rsidR="00A264DD" w:rsidRPr="00D51A5D">
        <w:rPr>
          <w:rFonts w:cs="Arial"/>
          <w:i/>
          <w:sz w:val="22"/>
          <w:szCs w:val="22"/>
        </w:rPr>
        <w:t xml:space="preserve">, </w:t>
      </w:r>
      <w:hyperlink r:id="rId42" w:tgtFrame="_blank" w:tooltip="Popravek Zakona o spremembah Zakona o financiranju občin (ZFO-1C)" w:history="1">
        <w:r w:rsidR="00A264DD" w:rsidRPr="00D51A5D">
          <w:rPr>
            <w:rFonts w:cs="Arial"/>
            <w:i/>
            <w:sz w:val="22"/>
            <w:szCs w:val="22"/>
          </w:rPr>
          <w:t>21/18 – popr.</w:t>
        </w:r>
      </w:hyperlink>
      <w:r w:rsidR="00A264DD" w:rsidRPr="00D51A5D">
        <w:rPr>
          <w:rFonts w:cs="Arial"/>
          <w:i/>
          <w:sz w:val="22"/>
          <w:szCs w:val="22"/>
        </w:rPr>
        <w:t xml:space="preserve">, </w:t>
      </w:r>
      <w:hyperlink r:id="rId43" w:tgtFrame="_blank" w:tooltip="Zakon o interventnih ukrepih za omilitev in odpravo posledic epidemije COVID-19" w:history="1">
        <w:r w:rsidR="00A264DD" w:rsidRPr="00D51A5D">
          <w:rPr>
            <w:rFonts w:cs="Arial"/>
            <w:i/>
            <w:sz w:val="22"/>
            <w:szCs w:val="22"/>
          </w:rPr>
          <w:t>80/20</w:t>
        </w:r>
      </w:hyperlink>
      <w:r w:rsidR="00A264DD" w:rsidRPr="00D51A5D">
        <w:rPr>
          <w:rFonts w:cs="Arial"/>
          <w:i/>
          <w:sz w:val="22"/>
          <w:szCs w:val="22"/>
        </w:rPr>
        <w:t xml:space="preserve"> – ZIUOOPE, </w:t>
      </w:r>
      <w:hyperlink r:id="rId44" w:tgtFrame="_blank" w:tooltip="Zakon o finančni razbremenitvi občin" w:history="1">
        <w:r w:rsidR="00A264DD" w:rsidRPr="00D51A5D">
          <w:rPr>
            <w:rFonts w:cs="Arial"/>
            <w:i/>
            <w:sz w:val="22"/>
            <w:szCs w:val="22"/>
          </w:rPr>
          <w:t>189/20</w:t>
        </w:r>
      </w:hyperlink>
      <w:r w:rsidR="00A264DD" w:rsidRPr="00D51A5D">
        <w:rPr>
          <w:rFonts w:cs="Arial"/>
          <w:i/>
          <w:sz w:val="22"/>
          <w:szCs w:val="22"/>
        </w:rPr>
        <w:t xml:space="preserve"> – ZFRO, </w:t>
      </w:r>
      <w:hyperlink r:id="rId45" w:tgtFrame="_blank" w:tooltip="Zakon o spremembah in dopolnitvi Zakona o financiranju občin" w:history="1">
        <w:r w:rsidR="00A264DD" w:rsidRPr="00D51A5D">
          <w:rPr>
            <w:rFonts w:cs="Arial"/>
            <w:i/>
            <w:sz w:val="22"/>
            <w:szCs w:val="22"/>
          </w:rPr>
          <w:t>207/21</w:t>
        </w:r>
      </w:hyperlink>
      <w:r w:rsidR="00A264DD" w:rsidRPr="00D51A5D">
        <w:rPr>
          <w:rFonts w:cs="Arial"/>
          <w:i/>
          <w:sz w:val="22"/>
          <w:szCs w:val="22"/>
        </w:rPr>
        <w:t xml:space="preserve"> in </w:t>
      </w:r>
      <w:hyperlink r:id="rId46" w:tgtFrame="_blank" w:tooltip="Zakon o varstvu okolja" w:history="1">
        <w:r w:rsidR="00A264DD" w:rsidRPr="00D51A5D">
          <w:rPr>
            <w:rFonts w:cs="Arial"/>
            <w:i/>
            <w:sz w:val="22"/>
            <w:szCs w:val="22"/>
          </w:rPr>
          <w:t>44/22</w:t>
        </w:r>
      </w:hyperlink>
      <w:r w:rsidR="00A264DD" w:rsidRPr="00D51A5D">
        <w:rPr>
          <w:rFonts w:cs="Arial"/>
          <w:i/>
          <w:sz w:val="22"/>
          <w:szCs w:val="22"/>
        </w:rPr>
        <w:t xml:space="preserve"> – ZVO-2)</w:t>
      </w:r>
      <w:r w:rsidRPr="00D51A5D">
        <w:rPr>
          <w:rFonts w:cs="Arial"/>
          <w:i/>
          <w:sz w:val="22"/>
          <w:szCs w:val="22"/>
        </w:rPr>
        <w:t xml:space="preserve"> in 16. člena Statuta Občine Komen (Uradni list RS, št. 80/09, 39/14, 39/16) je občinski svet Občine Komen na svoji ____</w:t>
      </w:r>
      <w:r w:rsidR="00C456A2" w:rsidRPr="00D51A5D">
        <w:rPr>
          <w:rFonts w:cs="Arial"/>
          <w:i/>
          <w:sz w:val="22"/>
          <w:szCs w:val="22"/>
        </w:rPr>
        <w:t>.</w:t>
      </w:r>
      <w:r w:rsidRPr="00D51A5D">
        <w:rPr>
          <w:rFonts w:cs="Arial"/>
          <w:i/>
          <w:sz w:val="22"/>
          <w:szCs w:val="22"/>
        </w:rPr>
        <w:t xml:space="preserve"> seji, dne____ sprejel naslednji  </w:t>
      </w:r>
    </w:p>
    <w:p w14:paraId="19437090" w14:textId="77777777" w:rsidR="00137F7B" w:rsidRPr="00067161" w:rsidRDefault="00137F7B" w:rsidP="00137F7B">
      <w:pPr>
        <w:jc w:val="both"/>
        <w:rPr>
          <w:rFonts w:cs="Arial"/>
          <w:i/>
          <w:sz w:val="22"/>
          <w:szCs w:val="22"/>
        </w:rPr>
      </w:pPr>
    </w:p>
    <w:p w14:paraId="40D3C3A0" w14:textId="77777777" w:rsidR="00137F7B" w:rsidRDefault="00137F7B" w:rsidP="00137F7B">
      <w:pPr>
        <w:pStyle w:val="HTML-oblikovano"/>
        <w:jc w:val="center"/>
        <w:rPr>
          <w:rFonts w:ascii="Arial" w:hAnsi="Arial" w:cs="Arial"/>
          <w:b/>
          <w:bCs/>
          <w:i/>
          <w:sz w:val="22"/>
          <w:szCs w:val="22"/>
        </w:rPr>
      </w:pPr>
      <w:r w:rsidRPr="00067161">
        <w:rPr>
          <w:rFonts w:ascii="Arial" w:hAnsi="Arial" w:cs="Arial"/>
          <w:b/>
          <w:bCs/>
          <w:i/>
          <w:sz w:val="22"/>
          <w:szCs w:val="22"/>
        </w:rPr>
        <w:t>S  K  L  E  P</w:t>
      </w:r>
    </w:p>
    <w:p w14:paraId="11FD157E" w14:textId="77777777" w:rsidR="00200917" w:rsidRPr="00AA2F5E" w:rsidRDefault="00200917" w:rsidP="00200917">
      <w:pPr>
        <w:jc w:val="center"/>
        <w:rPr>
          <w:rFonts w:cs="Arial"/>
          <w:b/>
          <w:bCs/>
          <w:sz w:val="22"/>
          <w:szCs w:val="22"/>
        </w:rPr>
      </w:pPr>
      <w:r w:rsidRPr="00AA2F5E">
        <w:rPr>
          <w:rFonts w:cs="Arial"/>
          <w:b/>
          <w:bCs/>
          <w:sz w:val="22"/>
          <w:szCs w:val="22"/>
        </w:rPr>
        <w:t>o izdaji soglasja k zadolžitvi in pogojem zadolžitve</w:t>
      </w:r>
    </w:p>
    <w:p w14:paraId="352E47C9" w14:textId="77777777" w:rsidR="00200917" w:rsidRPr="00AA2F5E" w:rsidRDefault="00200917" w:rsidP="00200917">
      <w:pPr>
        <w:jc w:val="center"/>
        <w:rPr>
          <w:rFonts w:cs="Arial"/>
          <w:b/>
          <w:bCs/>
          <w:sz w:val="22"/>
          <w:szCs w:val="22"/>
        </w:rPr>
      </w:pPr>
      <w:r w:rsidRPr="00AA2F5E">
        <w:rPr>
          <w:rFonts w:cs="Arial"/>
          <w:b/>
          <w:bCs/>
          <w:sz w:val="22"/>
          <w:szCs w:val="22"/>
        </w:rPr>
        <w:t>Zavodu za gasilno in reševalno službo Sežana</w:t>
      </w:r>
    </w:p>
    <w:p w14:paraId="2B8F5B57" w14:textId="77777777" w:rsidR="00137F7B" w:rsidRPr="00067161" w:rsidRDefault="00137F7B" w:rsidP="00137F7B">
      <w:pPr>
        <w:pStyle w:val="HTML-oblikovano"/>
        <w:jc w:val="center"/>
        <w:rPr>
          <w:rFonts w:ascii="Arial" w:hAnsi="Arial" w:cs="Arial"/>
          <w:i/>
          <w:sz w:val="22"/>
          <w:szCs w:val="22"/>
        </w:rPr>
      </w:pPr>
    </w:p>
    <w:p w14:paraId="35AFE615" w14:textId="77777777" w:rsidR="00137F7B" w:rsidRDefault="00137F7B" w:rsidP="00137F7B">
      <w:pPr>
        <w:pStyle w:val="HTML-oblikovano"/>
        <w:spacing w:after="120"/>
        <w:jc w:val="center"/>
        <w:rPr>
          <w:rFonts w:ascii="Arial" w:hAnsi="Arial" w:cs="Arial"/>
          <w:i/>
          <w:sz w:val="22"/>
          <w:szCs w:val="22"/>
        </w:rPr>
      </w:pPr>
      <w:r w:rsidRPr="00067161">
        <w:rPr>
          <w:rFonts w:ascii="Arial" w:hAnsi="Arial" w:cs="Arial"/>
          <w:i/>
          <w:sz w:val="22"/>
          <w:szCs w:val="22"/>
        </w:rPr>
        <w:t>1.</w:t>
      </w:r>
    </w:p>
    <w:p w14:paraId="4C77E679" w14:textId="77777777" w:rsidR="00AA2F5E" w:rsidRDefault="00AA2F5E" w:rsidP="00AA2F5E">
      <w:pPr>
        <w:jc w:val="both"/>
        <w:rPr>
          <w:rFonts w:cs="Arial"/>
          <w:i/>
          <w:sz w:val="22"/>
          <w:szCs w:val="22"/>
        </w:rPr>
      </w:pPr>
      <w:r w:rsidRPr="00AA2F5E">
        <w:rPr>
          <w:rFonts w:cs="Arial"/>
          <w:i/>
          <w:sz w:val="22"/>
          <w:szCs w:val="22"/>
        </w:rPr>
        <w:t>Občinski svet Občine Komen daje soglasje k zadolžitvi in pogojem zadolžitve Zavodu za gasilno in reševalno službo Sežana.</w:t>
      </w:r>
    </w:p>
    <w:p w14:paraId="0D2B9805" w14:textId="77777777" w:rsidR="00AA2F5E" w:rsidRDefault="00AA2F5E" w:rsidP="00AA2F5E">
      <w:pPr>
        <w:jc w:val="both"/>
        <w:rPr>
          <w:rFonts w:cs="Arial"/>
          <w:i/>
          <w:sz w:val="22"/>
          <w:szCs w:val="22"/>
        </w:rPr>
      </w:pPr>
    </w:p>
    <w:p w14:paraId="60D54150" w14:textId="77777777" w:rsidR="00AA2F5E" w:rsidRPr="00AA2F5E" w:rsidRDefault="00AA2F5E" w:rsidP="00AA2F5E">
      <w:pPr>
        <w:jc w:val="both"/>
        <w:rPr>
          <w:rFonts w:cs="Arial"/>
          <w:b/>
          <w:bCs/>
          <w:i/>
          <w:iCs/>
          <w:sz w:val="22"/>
          <w:szCs w:val="22"/>
        </w:rPr>
      </w:pPr>
      <w:r w:rsidRPr="00AA2F5E">
        <w:rPr>
          <w:rFonts w:cs="Arial"/>
          <w:b/>
          <w:bCs/>
          <w:i/>
          <w:iCs/>
          <w:sz w:val="22"/>
          <w:szCs w:val="22"/>
        </w:rPr>
        <w:t>Pogoji zadolžitve:</w:t>
      </w:r>
    </w:p>
    <w:p w14:paraId="70378342" w14:textId="77777777"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Višina glavnice: </w:t>
      </w:r>
      <w:r w:rsidRPr="00AA2F5E">
        <w:rPr>
          <w:rFonts w:cs="Arial"/>
          <w:i/>
          <w:iCs/>
          <w:sz w:val="22"/>
          <w:szCs w:val="22"/>
        </w:rPr>
        <w:t>400.000,00 EUR</w:t>
      </w:r>
    </w:p>
    <w:p w14:paraId="1CB37C15" w14:textId="17225E85"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Predmet zadolžitve: </w:t>
      </w:r>
      <w:r w:rsidRPr="00AA2F5E">
        <w:rPr>
          <w:rFonts w:cs="Arial"/>
          <w:i/>
          <w:iCs/>
          <w:sz w:val="22"/>
          <w:szCs w:val="22"/>
        </w:rPr>
        <w:t>ključna posodobitev gasilskih vozil za obvladovanje požarnih tveganj</w:t>
      </w:r>
    </w:p>
    <w:p w14:paraId="2CABE3E8" w14:textId="77777777"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Predvideno črpanje kredita: </w:t>
      </w:r>
      <w:r w:rsidRPr="00AA2F5E">
        <w:rPr>
          <w:rFonts w:cs="Arial"/>
          <w:i/>
          <w:iCs/>
          <w:sz w:val="22"/>
          <w:szCs w:val="22"/>
        </w:rPr>
        <w:t>v mesecu podpisa posojilne pogodbe oziroma v skladu z dogovorom med posojilodajalcem in posojilojemalcem</w:t>
      </w:r>
    </w:p>
    <w:p w14:paraId="5953108C" w14:textId="77777777"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Rok odplačila kredita: </w:t>
      </w:r>
      <w:r w:rsidRPr="00AA2F5E">
        <w:rPr>
          <w:rFonts w:cs="Arial"/>
          <w:i/>
          <w:iCs/>
          <w:sz w:val="22"/>
          <w:szCs w:val="22"/>
        </w:rPr>
        <w:t>60 mesecev</w:t>
      </w:r>
    </w:p>
    <w:p w14:paraId="62AEBFD2" w14:textId="77777777"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Dinamika odplačevanja: </w:t>
      </w:r>
      <w:r w:rsidRPr="00AA2F5E">
        <w:rPr>
          <w:rFonts w:cs="Arial"/>
          <w:i/>
          <w:iCs/>
          <w:sz w:val="22"/>
          <w:szCs w:val="22"/>
        </w:rPr>
        <w:t>glavnica se vrača mesečno</w:t>
      </w:r>
    </w:p>
    <w:p w14:paraId="6501C9E2" w14:textId="77777777"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Obrestna mera: </w:t>
      </w:r>
      <w:r w:rsidRPr="00AA2F5E">
        <w:rPr>
          <w:rFonts w:cs="Arial"/>
          <w:i/>
          <w:iCs/>
          <w:sz w:val="22"/>
          <w:szCs w:val="22"/>
        </w:rPr>
        <w:t>fiksna 1,86% letno</w:t>
      </w:r>
    </w:p>
    <w:p w14:paraId="10AAC0D7" w14:textId="77777777"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Plačilo obresti: </w:t>
      </w:r>
      <w:r w:rsidRPr="00AA2F5E">
        <w:rPr>
          <w:rFonts w:cs="Arial"/>
          <w:i/>
          <w:iCs/>
          <w:sz w:val="22"/>
          <w:szCs w:val="22"/>
        </w:rPr>
        <w:t>obresti se obračunavajo in plačujejo mesečno</w:t>
      </w:r>
    </w:p>
    <w:p w14:paraId="01B4B480" w14:textId="22E91AE6" w:rsidR="00AA2F5E" w:rsidRPr="00AA2F5E" w:rsidRDefault="00AA2F5E" w:rsidP="00AA2F5E">
      <w:pPr>
        <w:pStyle w:val="Odstavekseznama"/>
        <w:numPr>
          <w:ilvl w:val="0"/>
          <w:numId w:val="10"/>
        </w:numPr>
        <w:spacing w:after="160" w:line="259" w:lineRule="auto"/>
        <w:jc w:val="both"/>
        <w:rPr>
          <w:rFonts w:cs="Arial"/>
          <w:b/>
          <w:bCs/>
          <w:i/>
          <w:iCs/>
          <w:sz w:val="22"/>
          <w:szCs w:val="22"/>
        </w:rPr>
      </w:pPr>
      <w:r w:rsidRPr="00AA2F5E">
        <w:rPr>
          <w:rFonts w:cs="Arial"/>
          <w:b/>
          <w:bCs/>
          <w:i/>
          <w:iCs/>
          <w:sz w:val="22"/>
          <w:szCs w:val="22"/>
        </w:rPr>
        <w:t xml:space="preserve">Zavarovanje kredita: </w:t>
      </w:r>
      <w:r w:rsidRPr="00AA2F5E">
        <w:rPr>
          <w:rFonts w:cs="Arial"/>
          <w:i/>
          <w:iCs/>
          <w:sz w:val="22"/>
          <w:szCs w:val="22"/>
        </w:rPr>
        <w:t>5. bianco menic in menična izjava s pooblastilom za izpolnitev in unovčenje, vse podpisano s strani zakonitega</w:t>
      </w:r>
      <w:r w:rsidR="00154E42">
        <w:rPr>
          <w:rFonts w:cs="Arial"/>
          <w:i/>
          <w:iCs/>
          <w:sz w:val="22"/>
          <w:szCs w:val="22"/>
        </w:rPr>
        <w:t xml:space="preserve"> zastopnika</w:t>
      </w:r>
      <w:r w:rsidRPr="00AA2F5E">
        <w:rPr>
          <w:rFonts w:cs="Arial"/>
          <w:i/>
          <w:iCs/>
          <w:sz w:val="22"/>
          <w:szCs w:val="22"/>
        </w:rPr>
        <w:t xml:space="preserve"> vlagatelja. </w:t>
      </w:r>
    </w:p>
    <w:p w14:paraId="5FEBE679" w14:textId="77777777" w:rsidR="00AA2F5E" w:rsidRPr="00AA2F5E" w:rsidRDefault="00AA2F5E" w:rsidP="00AA2F5E">
      <w:pPr>
        <w:jc w:val="both"/>
        <w:rPr>
          <w:rFonts w:cs="Arial"/>
          <w:i/>
          <w:sz w:val="22"/>
          <w:szCs w:val="22"/>
        </w:rPr>
      </w:pPr>
    </w:p>
    <w:p w14:paraId="63CC565E" w14:textId="77777777" w:rsidR="00137F7B" w:rsidRPr="00067161" w:rsidRDefault="00137F7B" w:rsidP="00137F7B">
      <w:pPr>
        <w:spacing w:after="120"/>
        <w:jc w:val="center"/>
        <w:rPr>
          <w:rFonts w:cs="Arial"/>
          <w:i/>
          <w:sz w:val="22"/>
          <w:szCs w:val="22"/>
        </w:rPr>
      </w:pPr>
      <w:r w:rsidRPr="00067161">
        <w:rPr>
          <w:rFonts w:cs="Arial"/>
          <w:i/>
          <w:sz w:val="22"/>
          <w:szCs w:val="22"/>
        </w:rPr>
        <w:t>2.</w:t>
      </w:r>
    </w:p>
    <w:p w14:paraId="311A4BF6" w14:textId="4268530F" w:rsidR="00137F7B" w:rsidRPr="00BA5D6D" w:rsidRDefault="00BA5D6D" w:rsidP="00137F7B">
      <w:pPr>
        <w:jc w:val="both"/>
        <w:rPr>
          <w:rFonts w:cs="Arial"/>
          <w:i/>
          <w:sz w:val="22"/>
          <w:szCs w:val="22"/>
        </w:rPr>
      </w:pPr>
      <w:r w:rsidRPr="00BA5D6D">
        <w:rPr>
          <w:rFonts w:cs="Arial"/>
          <w:i/>
          <w:sz w:val="22"/>
          <w:szCs w:val="22"/>
        </w:rPr>
        <w:t xml:space="preserve">Ta sklep začne veljati takoj. </w:t>
      </w:r>
    </w:p>
    <w:p w14:paraId="58E0E0DA" w14:textId="77777777" w:rsidR="00137F7B" w:rsidRPr="00067161" w:rsidRDefault="00137F7B" w:rsidP="00137F7B">
      <w:pPr>
        <w:jc w:val="both"/>
        <w:rPr>
          <w:rFonts w:cs="Arial"/>
          <w:i/>
          <w:sz w:val="22"/>
          <w:szCs w:val="22"/>
        </w:rPr>
      </w:pPr>
    </w:p>
    <w:p w14:paraId="2A621AA6" w14:textId="77777777" w:rsidR="00137F7B" w:rsidRPr="00446933" w:rsidRDefault="00137F7B" w:rsidP="00137F7B">
      <w:pPr>
        <w:pStyle w:val="Naslov9"/>
        <w:tabs>
          <w:tab w:val="left" w:pos="-3119"/>
          <w:tab w:val="left" w:pos="7938"/>
        </w:tabs>
        <w:ind w:right="1132" w:firstLine="0"/>
        <w:jc w:val="right"/>
        <w:rPr>
          <w:rFonts w:cs="Arial"/>
          <w:b/>
          <w:i/>
          <w:sz w:val="22"/>
          <w:szCs w:val="22"/>
        </w:rPr>
      </w:pPr>
      <w:r w:rsidRPr="00446933">
        <w:rPr>
          <w:rFonts w:cs="Arial"/>
          <w:b/>
          <w:i/>
          <w:sz w:val="22"/>
          <w:szCs w:val="22"/>
        </w:rPr>
        <w:t>Mag. Erik Modic, župan</w:t>
      </w:r>
    </w:p>
    <w:p w14:paraId="2B1CDECE" w14:textId="77777777" w:rsidR="00137F7B" w:rsidRDefault="00137F7B" w:rsidP="00137F7B">
      <w:pPr>
        <w:pStyle w:val="Telobesedila"/>
        <w:tabs>
          <w:tab w:val="left" w:pos="6521"/>
        </w:tabs>
        <w:rPr>
          <w:rFonts w:ascii="Arial" w:hAnsi="Arial" w:cs="Arial"/>
          <w:b/>
          <w:i/>
          <w:sz w:val="22"/>
          <w:szCs w:val="22"/>
        </w:rPr>
      </w:pPr>
    </w:p>
    <w:p w14:paraId="3367C741" w14:textId="77777777" w:rsidR="00154E42" w:rsidRPr="00067161" w:rsidRDefault="00154E42" w:rsidP="00137F7B">
      <w:pPr>
        <w:pStyle w:val="Telobesedila"/>
        <w:tabs>
          <w:tab w:val="left" w:pos="6521"/>
        </w:tabs>
        <w:rPr>
          <w:rFonts w:ascii="Arial" w:hAnsi="Arial" w:cs="Arial"/>
          <w:b/>
          <w:i/>
          <w:sz w:val="22"/>
          <w:szCs w:val="22"/>
        </w:rPr>
      </w:pPr>
    </w:p>
    <w:p w14:paraId="437A6110" w14:textId="1B94D351" w:rsidR="00137F7B" w:rsidRPr="00154E42" w:rsidRDefault="00137F7B" w:rsidP="00137F7B">
      <w:pPr>
        <w:pStyle w:val="Telobesedila"/>
        <w:tabs>
          <w:tab w:val="left" w:pos="6521"/>
        </w:tabs>
        <w:rPr>
          <w:rFonts w:ascii="Arial" w:hAnsi="Arial" w:cs="Arial"/>
          <w:i/>
          <w:sz w:val="18"/>
          <w:szCs w:val="18"/>
        </w:rPr>
      </w:pPr>
      <w:r w:rsidRPr="00154E42">
        <w:rPr>
          <w:rFonts w:ascii="Arial" w:hAnsi="Arial" w:cs="Arial"/>
          <w:i/>
          <w:sz w:val="18"/>
          <w:szCs w:val="18"/>
        </w:rPr>
        <w:t>Poslati:</w:t>
      </w:r>
    </w:p>
    <w:p w14:paraId="48EA7ED3" w14:textId="77777777" w:rsidR="00137F7B" w:rsidRPr="00154E42" w:rsidRDefault="00137F7B" w:rsidP="00137F7B">
      <w:pPr>
        <w:pStyle w:val="Telobesedila"/>
        <w:numPr>
          <w:ilvl w:val="0"/>
          <w:numId w:val="7"/>
        </w:numPr>
        <w:tabs>
          <w:tab w:val="clear" w:pos="720"/>
          <w:tab w:val="num" w:pos="284"/>
          <w:tab w:val="left" w:pos="6521"/>
        </w:tabs>
        <w:ind w:left="284" w:hanging="284"/>
        <w:rPr>
          <w:rFonts w:ascii="Arial" w:hAnsi="Arial" w:cs="Arial"/>
          <w:i/>
          <w:sz w:val="18"/>
          <w:szCs w:val="18"/>
        </w:rPr>
      </w:pPr>
      <w:r w:rsidRPr="00154E42">
        <w:rPr>
          <w:rFonts w:ascii="Arial" w:hAnsi="Arial" w:cs="Arial"/>
          <w:i/>
          <w:sz w:val="18"/>
          <w:szCs w:val="18"/>
        </w:rPr>
        <w:t>Zavod za gasilno in reševalno službo Sežana, Bazoviška 13, 6210 Sežana (po e-pošti),</w:t>
      </w:r>
    </w:p>
    <w:p w14:paraId="67104096" w14:textId="77777777" w:rsidR="00137F7B" w:rsidRPr="00154E42" w:rsidRDefault="00137F7B" w:rsidP="00137F7B">
      <w:pPr>
        <w:pStyle w:val="Telobesedila"/>
        <w:numPr>
          <w:ilvl w:val="0"/>
          <w:numId w:val="7"/>
        </w:numPr>
        <w:tabs>
          <w:tab w:val="clear" w:pos="720"/>
          <w:tab w:val="num" w:pos="284"/>
          <w:tab w:val="left" w:pos="6521"/>
        </w:tabs>
        <w:ind w:left="284" w:hanging="284"/>
        <w:rPr>
          <w:rFonts w:ascii="Arial" w:hAnsi="Arial" w:cs="Arial"/>
          <w:i/>
          <w:sz w:val="18"/>
          <w:szCs w:val="18"/>
        </w:rPr>
      </w:pPr>
      <w:r w:rsidRPr="00154E42">
        <w:rPr>
          <w:rFonts w:ascii="Arial" w:hAnsi="Arial" w:cs="Arial"/>
          <w:i/>
          <w:sz w:val="18"/>
          <w:szCs w:val="18"/>
        </w:rPr>
        <w:t>Občina Divača, Kolodvorska ulica 3a, 6215 Divača (po e-pošti),</w:t>
      </w:r>
    </w:p>
    <w:p w14:paraId="758AB5D2" w14:textId="77777777" w:rsidR="00137F7B" w:rsidRPr="00154E42" w:rsidRDefault="00137F7B" w:rsidP="00137F7B">
      <w:pPr>
        <w:pStyle w:val="Telobesedila"/>
        <w:numPr>
          <w:ilvl w:val="0"/>
          <w:numId w:val="7"/>
        </w:numPr>
        <w:tabs>
          <w:tab w:val="clear" w:pos="720"/>
          <w:tab w:val="num" w:pos="284"/>
          <w:tab w:val="left" w:pos="6521"/>
        </w:tabs>
        <w:ind w:left="284" w:hanging="284"/>
        <w:rPr>
          <w:rFonts w:ascii="Arial" w:hAnsi="Arial" w:cs="Arial"/>
          <w:i/>
          <w:sz w:val="18"/>
          <w:szCs w:val="18"/>
        </w:rPr>
      </w:pPr>
      <w:r w:rsidRPr="00154E42">
        <w:rPr>
          <w:rFonts w:ascii="Arial" w:hAnsi="Arial" w:cs="Arial"/>
          <w:i/>
          <w:sz w:val="18"/>
          <w:szCs w:val="18"/>
        </w:rPr>
        <w:t>Občina Hrpelje-Kozina, Reška cesta 14, 6240 Kozina (po e-pošti),</w:t>
      </w:r>
    </w:p>
    <w:p w14:paraId="656E38BD" w14:textId="77777777" w:rsidR="00137F7B" w:rsidRPr="00154E42" w:rsidRDefault="00137F7B" w:rsidP="00137F7B">
      <w:pPr>
        <w:pStyle w:val="Telobesedila"/>
        <w:numPr>
          <w:ilvl w:val="0"/>
          <w:numId w:val="7"/>
        </w:numPr>
        <w:tabs>
          <w:tab w:val="clear" w:pos="720"/>
          <w:tab w:val="num" w:pos="284"/>
          <w:tab w:val="left" w:pos="6521"/>
        </w:tabs>
        <w:ind w:left="284" w:hanging="284"/>
        <w:rPr>
          <w:rFonts w:ascii="Arial" w:hAnsi="Arial" w:cs="Arial"/>
          <w:i/>
          <w:sz w:val="18"/>
          <w:szCs w:val="18"/>
        </w:rPr>
      </w:pPr>
      <w:r w:rsidRPr="00154E42">
        <w:rPr>
          <w:rFonts w:ascii="Arial" w:hAnsi="Arial" w:cs="Arial"/>
          <w:i/>
          <w:sz w:val="18"/>
          <w:szCs w:val="18"/>
        </w:rPr>
        <w:t>Občina Sežana, Partizanska cesta 4, 6210 Sežana (po e-pošti).</w:t>
      </w:r>
    </w:p>
    <w:p w14:paraId="661673C4" w14:textId="77777777" w:rsidR="00137F7B" w:rsidRPr="00154E42" w:rsidRDefault="00137F7B" w:rsidP="00137F7B">
      <w:pPr>
        <w:pStyle w:val="Telobesedila"/>
        <w:tabs>
          <w:tab w:val="left" w:pos="6521"/>
        </w:tabs>
        <w:rPr>
          <w:rFonts w:ascii="Arial" w:hAnsi="Arial" w:cs="Arial"/>
          <w:i/>
          <w:sz w:val="18"/>
          <w:szCs w:val="18"/>
        </w:rPr>
      </w:pPr>
      <w:r w:rsidRPr="00154E42">
        <w:rPr>
          <w:rFonts w:ascii="Arial" w:hAnsi="Arial" w:cs="Arial"/>
          <w:i/>
          <w:sz w:val="18"/>
          <w:szCs w:val="18"/>
        </w:rPr>
        <w:t>Vložiti:</w:t>
      </w:r>
    </w:p>
    <w:p w14:paraId="4836D714" w14:textId="0274D67E" w:rsidR="00137F7B" w:rsidRPr="00154E42" w:rsidRDefault="00137F7B" w:rsidP="004346DB">
      <w:pPr>
        <w:pStyle w:val="Telobesedila"/>
        <w:numPr>
          <w:ilvl w:val="0"/>
          <w:numId w:val="7"/>
        </w:numPr>
        <w:tabs>
          <w:tab w:val="clear" w:pos="720"/>
          <w:tab w:val="num" w:pos="284"/>
          <w:tab w:val="left" w:pos="6521"/>
        </w:tabs>
        <w:ind w:left="284" w:hanging="284"/>
        <w:rPr>
          <w:rFonts w:ascii="Arial" w:hAnsi="Arial" w:cs="Arial"/>
          <w:i/>
          <w:sz w:val="18"/>
          <w:szCs w:val="18"/>
        </w:rPr>
      </w:pPr>
      <w:r w:rsidRPr="00154E42">
        <w:rPr>
          <w:rFonts w:ascii="Arial" w:hAnsi="Arial" w:cs="Arial"/>
          <w:i/>
          <w:sz w:val="18"/>
          <w:szCs w:val="18"/>
        </w:rPr>
        <w:t>v zadevo</w:t>
      </w:r>
      <w:r w:rsidR="00154E42">
        <w:rPr>
          <w:rFonts w:ascii="Arial" w:hAnsi="Arial" w:cs="Arial"/>
          <w:i/>
          <w:sz w:val="18"/>
          <w:szCs w:val="18"/>
        </w:rPr>
        <w:t xml:space="preserve"> in zbirko dokumentarnega gradiva. </w:t>
      </w:r>
    </w:p>
    <w:sectPr w:rsidR="00137F7B" w:rsidRPr="00154E42" w:rsidSect="00A21D03">
      <w:footerReference w:type="default" r:id="rId47"/>
      <w:pgSz w:w="11906" w:h="16838"/>
      <w:pgMar w:top="1417" w:right="1417" w:bottom="1417" w:left="1417" w:header="284"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1A48" w14:textId="77777777" w:rsidR="007B1FA1" w:rsidRDefault="007B1FA1">
      <w:r>
        <w:separator/>
      </w:r>
    </w:p>
  </w:endnote>
  <w:endnote w:type="continuationSeparator" w:id="0">
    <w:p w14:paraId="67D84D00" w14:textId="77777777" w:rsidR="007B1FA1" w:rsidRDefault="007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764699F" w14:textId="216C0D47" w:rsidR="00632704" w:rsidRPr="00632704" w:rsidRDefault="00EC5F0C" w:rsidP="00632704">
            <w:pPr>
              <w:pStyle w:val="Noga"/>
              <w:jc w:val="right"/>
              <w:rPr>
                <w:sz w:val="16"/>
                <w:szCs w:val="16"/>
              </w:rPr>
            </w:pPr>
          </w:p>
        </w:sdtContent>
      </w:sdt>
    </w:sdtContent>
  </w:sdt>
  <w:p w14:paraId="3234AB0A" w14:textId="77777777" w:rsidR="00632704" w:rsidRDefault="006327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9616" w14:textId="77777777" w:rsidR="007B1FA1" w:rsidRDefault="007B1FA1">
      <w:r>
        <w:separator/>
      </w:r>
    </w:p>
  </w:footnote>
  <w:footnote w:type="continuationSeparator" w:id="0">
    <w:p w14:paraId="24D7EAAF" w14:textId="77777777" w:rsidR="007B1FA1" w:rsidRDefault="007B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A27"/>
    <w:multiLevelType w:val="hybridMultilevel"/>
    <w:tmpl w:val="4372EEC8"/>
    <w:lvl w:ilvl="0" w:tplc="1876B32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0E5B73"/>
    <w:multiLevelType w:val="hybridMultilevel"/>
    <w:tmpl w:val="B7CA7736"/>
    <w:lvl w:ilvl="0" w:tplc="E1260C74">
      <w:numFmt w:val="bullet"/>
      <w:lvlText w:val="-"/>
      <w:lvlJc w:val="left"/>
      <w:pPr>
        <w:ind w:left="720" w:hanging="360"/>
      </w:pPr>
      <w:rPr>
        <w:rFonts w:ascii="Arial" w:eastAsia="Times New Roman" w:hAnsi="Arial" w:cs="Arial" w:hint="default"/>
      </w:rPr>
    </w:lvl>
    <w:lvl w:ilvl="1" w:tplc="FA821392">
      <w:start w:val="1"/>
      <w:numFmt w:val="bullet"/>
      <w:lvlText w:val="o"/>
      <w:lvlJc w:val="left"/>
      <w:pPr>
        <w:ind w:left="1440" w:hanging="360"/>
      </w:pPr>
      <w:rPr>
        <w:rFonts w:ascii="Courier New" w:hAnsi="Courier New" w:cs="Courier New" w:hint="default"/>
      </w:rPr>
    </w:lvl>
    <w:lvl w:ilvl="2" w:tplc="1A82608E">
      <w:start w:val="1"/>
      <w:numFmt w:val="bullet"/>
      <w:lvlText w:val=""/>
      <w:lvlJc w:val="left"/>
      <w:pPr>
        <w:ind w:left="2160" w:hanging="360"/>
      </w:pPr>
      <w:rPr>
        <w:rFonts w:ascii="Wingdings" w:hAnsi="Wingdings" w:hint="default"/>
      </w:rPr>
    </w:lvl>
    <w:lvl w:ilvl="3" w:tplc="B5A2BB50">
      <w:start w:val="1"/>
      <w:numFmt w:val="bullet"/>
      <w:lvlText w:val=""/>
      <w:lvlJc w:val="left"/>
      <w:pPr>
        <w:ind w:left="2880" w:hanging="360"/>
      </w:pPr>
      <w:rPr>
        <w:rFonts w:ascii="Symbol" w:hAnsi="Symbol" w:hint="default"/>
      </w:rPr>
    </w:lvl>
    <w:lvl w:ilvl="4" w:tplc="6FEAE086">
      <w:start w:val="1"/>
      <w:numFmt w:val="bullet"/>
      <w:lvlText w:val="o"/>
      <w:lvlJc w:val="left"/>
      <w:pPr>
        <w:ind w:left="3600" w:hanging="360"/>
      </w:pPr>
      <w:rPr>
        <w:rFonts w:ascii="Courier New" w:hAnsi="Courier New" w:cs="Courier New" w:hint="default"/>
      </w:rPr>
    </w:lvl>
    <w:lvl w:ilvl="5" w:tplc="17FA4BDC">
      <w:start w:val="1"/>
      <w:numFmt w:val="bullet"/>
      <w:lvlText w:val=""/>
      <w:lvlJc w:val="left"/>
      <w:pPr>
        <w:ind w:left="4320" w:hanging="360"/>
      </w:pPr>
      <w:rPr>
        <w:rFonts w:ascii="Wingdings" w:hAnsi="Wingdings" w:hint="default"/>
      </w:rPr>
    </w:lvl>
    <w:lvl w:ilvl="6" w:tplc="C1462D88">
      <w:start w:val="1"/>
      <w:numFmt w:val="bullet"/>
      <w:lvlText w:val=""/>
      <w:lvlJc w:val="left"/>
      <w:pPr>
        <w:ind w:left="5040" w:hanging="360"/>
      </w:pPr>
      <w:rPr>
        <w:rFonts w:ascii="Symbol" w:hAnsi="Symbol" w:hint="default"/>
      </w:rPr>
    </w:lvl>
    <w:lvl w:ilvl="7" w:tplc="2AFC65C6">
      <w:start w:val="1"/>
      <w:numFmt w:val="bullet"/>
      <w:lvlText w:val="o"/>
      <w:lvlJc w:val="left"/>
      <w:pPr>
        <w:ind w:left="5760" w:hanging="360"/>
      </w:pPr>
      <w:rPr>
        <w:rFonts w:ascii="Courier New" w:hAnsi="Courier New" w:cs="Courier New" w:hint="default"/>
      </w:rPr>
    </w:lvl>
    <w:lvl w:ilvl="8" w:tplc="C9E6041C">
      <w:start w:val="1"/>
      <w:numFmt w:val="bullet"/>
      <w:lvlText w:val=""/>
      <w:lvlJc w:val="left"/>
      <w:pPr>
        <w:ind w:left="6480" w:hanging="360"/>
      </w:pPr>
      <w:rPr>
        <w:rFonts w:ascii="Wingdings" w:hAnsi="Wingdings" w:hint="default"/>
      </w:rPr>
    </w:lvl>
  </w:abstractNum>
  <w:abstractNum w:abstractNumId="2" w15:restartNumberingAfterBreak="0">
    <w:nsid w:val="3407209A"/>
    <w:multiLevelType w:val="hybridMultilevel"/>
    <w:tmpl w:val="5B02E8C6"/>
    <w:lvl w:ilvl="0" w:tplc="CD1AFBA8">
      <w:numFmt w:val="bullet"/>
      <w:lvlText w:val="-"/>
      <w:lvlJc w:val="left"/>
      <w:pPr>
        <w:ind w:left="720" w:hanging="360"/>
      </w:pPr>
      <w:rPr>
        <w:rFonts w:ascii="Arial" w:eastAsia="Times New Roman" w:hAnsi="Arial" w:cs="Arial" w:hint="default"/>
      </w:rPr>
    </w:lvl>
    <w:lvl w:ilvl="1" w:tplc="1CE01482">
      <w:start w:val="1"/>
      <w:numFmt w:val="bullet"/>
      <w:lvlText w:val="o"/>
      <w:lvlJc w:val="left"/>
      <w:pPr>
        <w:ind w:left="1440" w:hanging="360"/>
      </w:pPr>
      <w:rPr>
        <w:rFonts w:ascii="Courier New" w:hAnsi="Courier New" w:cs="Courier New" w:hint="default"/>
      </w:rPr>
    </w:lvl>
    <w:lvl w:ilvl="2" w:tplc="28AC93E6">
      <w:start w:val="1"/>
      <w:numFmt w:val="bullet"/>
      <w:lvlText w:val=""/>
      <w:lvlJc w:val="left"/>
      <w:pPr>
        <w:ind w:left="2160" w:hanging="360"/>
      </w:pPr>
      <w:rPr>
        <w:rFonts w:ascii="Wingdings" w:hAnsi="Wingdings" w:hint="default"/>
      </w:rPr>
    </w:lvl>
    <w:lvl w:ilvl="3" w:tplc="59DCD7CE">
      <w:start w:val="1"/>
      <w:numFmt w:val="bullet"/>
      <w:lvlText w:val=""/>
      <w:lvlJc w:val="left"/>
      <w:pPr>
        <w:ind w:left="2880" w:hanging="360"/>
      </w:pPr>
      <w:rPr>
        <w:rFonts w:ascii="Symbol" w:hAnsi="Symbol" w:hint="default"/>
      </w:rPr>
    </w:lvl>
    <w:lvl w:ilvl="4" w:tplc="A04053C6">
      <w:start w:val="1"/>
      <w:numFmt w:val="bullet"/>
      <w:lvlText w:val="o"/>
      <w:lvlJc w:val="left"/>
      <w:pPr>
        <w:ind w:left="3600" w:hanging="360"/>
      </w:pPr>
      <w:rPr>
        <w:rFonts w:ascii="Courier New" w:hAnsi="Courier New" w:cs="Courier New" w:hint="default"/>
      </w:rPr>
    </w:lvl>
    <w:lvl w:ilvl="5" w:tplc="447E16CC">
      <w:start w:val="1"/>
      <w:numFmt w:val="bullet"/>
      <w:lvlText w:val=""/>
      <w:lvlJc w:val="left"/>
      <w:pPr>
        <w:ind w:left="4320" w:hanging="360"/>
      </w:pPr>
      <w:rPr>
        <w:rFonts w:ascii="Wingdings" w:hAnsi="Wingdings" w:hint="default"/>
      </w:rPr>
    </w:lvl>
    <w:lvl w:ilvl="6" w:tplc="ECB8077A">
      <w:start w:val="1"/>
      <w:numFmt w:val="bullet"/>
      <w:lvlText w:val=""/>
      <w:lvlJc w:val="left"/>
      <w:pPr>
        <w:ind w:left="5040" w:hanging="360"/>
      </w:pPr>
      <w:rPr>
        <w:rFonts w:ascii="Symbol" w:hAnsi="Symbol" w:hint="default"/>
      </w:rPr>
    </w:lvl>
    <w:lvl w:ilvl="7" w:tplc="12ACAB0C">
      <w:start w:val="1"/>
      <w:numFmt w:val="bullet"/>
      <w:lvlText w:val="o"/>
      <w:lvlJc w:val="left"/>
      <w:pPr>
        <w:ind w:left="5760" w:hanging="360"/>
      </w:pPr>
      <w:rPr>
        <w:rFonts w:ascii="Courier New" w:hAnsi="Courier New" w:cs="Courier New" w:hint="default"/>
      </w:rPr>
    </w:lvl>
    <w:lvl w:ilvl="8" w:tplc="583EDB3A">
      <w:start w:val="1"/>
      <w:numFmt w:val="bullet"/>
      <w:lvlText w:val=""/>
      <w:lvlJc w:val="left"/>
      <w:pPr>
        <w:ind w:left="6480" w:hanging="360"/>
      </w:pPr>
      <w:rPr>
        <w:rFonts w:ascii="Wingdings" w:hAnsi="Wingdings" w:hint="default"/>
      </w:rPr>
    </w:lvl>
  </w:abstractNum>
  <w:abstractNum w:abstractNumId="3" w15:restartNumberingAfterBreak="0">
    <w:nsid w:val="35884E14"/>
    <w:multiLevelType w:val="hybridMultilevel"/>
    <w:tmpl w:val="F900070C"/>
    <w:lvl w:ilvl="0" w:tplc="D6808AB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B90"/>
    <w:multiLevelType w:val="hybridMultilevel"/>
    <w:tmpl w:val="0CCA0F60"/>
    <w:lvl w:ilvl="0" w:tplc="22F2F5E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7D4E64"/>
    <w:multiLevelType w:val="hybridMultilevel"/>
    <w:tmpl w:val="5A84ECD2"/>
    <w:lvl w:ilvl="0" w:tplc="B930DDD6">
      <w:numFmt w:val="bullet"/>
      <w:lvlText w:val="-"/>
      <w:lvlJc w:val="left"/>
      <w:pPr>
        <w:ind w:left="720" w:hanging="360"/>
      </w:pPr>
      <w:rPr>
        <w:rFonts w:ascii="Arial" w:eastAsia="Calibri" w:hAnsi="Arial" w:cs="Arial" w:hint="default"/>
      </w:rPr>
    </w:lvl>
    <w:lvl w:ilvl="1" w:tplc="DC729ABA" w:tentative="1">
      <w:start w:val="1"/>
      <w:numFmt w:val="bullet"/>
      <w:lvlText w:val="o"/>
      <w:lvlJc w:val="left"/>
      <w:pPr>
        <w:ind w:left="1440" w:hanging="360"/>
      </w:pPr>
      <w:rPr>
        <w:rFonts w:ascii="Courier New" w:hAnsi="Courier New" w:cs="Courier New" w:hint="default"/>
      </w:rPr>
    </w:lvl>
    <w:lvl w:ilvl="2" w:tplc="44FE3938" w:tentative="1">
      <w:start w:val="1"/>
      <w:numFmt w:val="bullet"/>
      <w:lvlText w:val=""/>
      <w:lvlJc w:val="left"/>
      <w:pPr>
        <w:ind w:left="2160" w:hanging="360"/>
      </w:pPr>
      <w:rPr>
        <w:rFonts w:ascii="Wingdings" w:hAnsi="Wingdings" w:hint="default"/>
      </w:rPr>
    </w:lvl>
    <w:lvl w:ilvl="3" w:tplc="6B343C98" w:tentative="1">
      <w:start w:val="1"/>
      <w:numFmt w:val="bullet"/>
      <w:lvlText w:val=""/>
      <w:lvlJc w:val="left"/>
      <w:pPr>
        <w:ind w:left="2880" w:hanging="360"/>
      </w:pPr>
      <w:rPr>
        <w:rFonts w:ascii="Symbol" w:hAnsi="Symbol" w:hint="default"/>
      </w:rPr>
    </w:lvl>
    <w:lvl w:ilvl="4" w:tplc="E1BCA30C" w:tentative="1">
      <w:start w:val="1"/>
      <w:numFmt w:val="bullet"/>
      <w:lvlText w:val="o"/>
      <w:lvlJc w:val="left"/>
      <w:pPr>
        <w:ind w:left="3600" w:hanging="360"/>
      </w:pPr>
      <w:rPr>
        <w:rFonts w:ascii="Courier New" w:hAnsi="Courier New" w:cs="Courier New" w:hint="default"/>
      </w:rPr>
    </w:lvl>
    <w:lvl w:ilvl="5" w:tplc="7FBA7E88" w:tentative="1">
      <w:start w:val="1"/>
      <w:numFmt w:val="bullet"/>
      <w:lvlText w:val=""/>
      <w:lvlJc w:val="left"/>
      <w:pPr>
        <w:ind w:left="4320" w:hanging="360"/>
      </w:pPr>
      <w:rPr>
        <w:rFonts w:ascii="Wingdings" w:hAnsi="Wingdings" w:hint="default"/>
      </w:rPr>
    </w:lvl>
    <w:lvl w:ilvl="6" w:tplc="A592694E" w:tentative="1">
      <w:start w:val="1"/>
      <w:numFmt w:val="bullet"/>
      <w:lvlText w:val=""/>
      <w:lvlJc w:val="left"/>
      <w:pPr>
        <w:ind w:left="5040" w:hanging="360"/>
      </w:pPr>
      <w:rPr>
        <w:rFonts w:ascii="Symbol" w:hAnsi="Symbol" w:hint="default"/>
      </w:rPr>
    </w:lvl>
    <w:lvl w:ilvl="7" w:tplc="5F8A8552" w:tentative="1">
      <w:start w:val="1"/>
      <w:numFmt w:val="bullet"/>
      <w:lvlText w:val="o"/>
      <w:lvlJc w:val="left"/>
      <w:pPr>
        <w:ind w:left="5760" w:hanging="360"/>
      </w:pPr>
      <w:rPr>
        <w:rFonts w:ascii="Courier New" w:hAnsi="Courier New" w:cs="Courier New" w:hint="default"/>
      </w:rPr>
    </w:lvl>
    <w:lvl w:ilvl="8" w:tplc="FEA47B22" w:tentative="1">
      <w:start w:val="1"/>
      <w:numFmt w:val="bullet"/>
      <w:lvlText w:val=""/>
      <w:lvlJc w:val="left"/>
      <w:pPr>
        <w:ind w:left="6480" w:hanging="360"/>
      </w:pPr>
      <w:rPr>
        <w:rFonts w:ascii="Wingdings" w:hAnsi="Wingdings" w:hint="default"/>
      </w:rPr>
    </w:lvl>
  </w:abstractNum>
  <w:abstractNum w:abstractNumId="6"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45ED9"/>
    <w:multiLevelType w:val="hybridMultilevel"/>
    <w:tmpl w:val="0638F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0D4DCE"/>
    <w:multiLevelType w:val="hybridMultilevel"/>
    <w:tmpl w:val="CCC66EF6"/>
    <w:lvl w:ilvl="0" w:tplc="31E2255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5F0CFF"/>
    <w:multiLevelType w:val="hybridMultilevel"/>
    <w:tmpl w:val="89F03B6C"/>
    <w:lvl w:ilvl="0" w:tplc="10BAEB00">
      <w:start w:val="8"/>
      <w:numFmt w:val="bullet"/>
      <w:lvlText w:val="-"/>
      <w:lvlJc w:val="left"/>
      <w:pPr>
        <w:ind w:left="720" w:hanging="360"/>
      </w:pPr>
      <w:rPr>
        <w:rFonts w:ascii="Arial" w:eastAsiaTheme="minorHAnsi" w:hAnsi="Arial" w:cs="Arial" w:hint="default"/>
      </w:rPr>
    </w:lvl>
    <w:lvl w:ilvl="1" w:tplc="F348A668" w:tentative="1">
      <w:start w:val="1"/>
      <w:numFmt w:val="bullet"/>
      <w:lvlText w:val="o"/>
      <w:lvlJc w:val="left"/>
      <w:pPr>
        <w:ind w:left="1440" w:hanging="360"/>
      </w:pPr>
      <w:rPr>
        <w:rFonts w:ascii="Courier New" w:hAnsi="Courier New" w:cs="Courier New" w:hint="default"/>
      </w:rPr>
    </w:lvl>
    <w:lvl w:ilvl="2" w:tplc="948EB16C" w:tentative="1">
      <w:start w:val="1"/>
      <w:numFmt w:val="bullet"/>
      <w:lvlText w:val=""/>
      <w:lvlJc w:val="left"/>
      <w:pPr>
        <w:ind w:left="2160" w:hanging="360"/>
      </w:pPr>
      <w:rPr>
        <w:rFonts w:ascii="Wingdings" w:hAnsi="Wingdings" w:hint="default"/>
      </w:rPr>
    </w:lvl>
    <w:lvl w:ilvl="3" w:tplc="2702CEAC" w:tentative="1">
      <w:start w:val="1"/>
      <w:numFmt w:val="bullet"/>
      <w:lvlText w:val=""/>
      <w:lvlJc w:val="left"/>
      <w:pPr>
        <w:ind w:left="2880" w:hanging="360"/>
      </w:pPr>
      <w:rPr>
        <w:rFonts w:ascii="Symbol" w:hAnsi="Symbol" w:hint="default"/>
      </w:rPr>
    </w:lvl>
    <w:lvl w:ilvl="4" w:tplc="4E162E6C" w:tentative="1">
      <w:start w:val="1"/>
      <w:numFmt w:val="bullet"/>
      <w:lvlText w:val="o"/>
      <w:lvlJc w:val="left"/>
      <w:pPr>
        <w:ind w:left="3600" w:hanging="360"/>
      </w:pPr>
      <w:rPr>
        <w:rFonts w:ascii="Courier New" w:hAnsi="Courier New" w:cs="Courier New" w:hint="default"/>
      </w:rPr>
    </w:lvl>
    <w:lvl w:ilvl="5" w:tplc="4C326E38" w:tentative="1">
      <w:start w:val="1"/>
      <w:numFmt w:val="bullet"/>
      <w:lvlText w:val=""/>
      <w:lvlJc w:val="left"/>
      <w:pPr>
        <w:ind w:left="4320" w:hanging="360"/>
      </w:pPr>
      <w:rPr>
        <w:rFonts w:ascii="Wingdings" w:hAnsi="Wingdings" w:hint="default"/>
      </w:rPr>
    </w:lvl>
    <w:lvl w:ilvl="6" w:tplc="CEE84C68" w:tentative="1">
      <w:start w:val="1"/>
      <w:numFmt w:val="bullet"/>
      <w:lvlText w:val=""/>
      <w:lvlJc w:val="left"/>
      <w:pPr>
        <w:ind w:left="5040" w:hanging="360"/>
      </w:pPr>
      <w:rPr>
        <w:rFonts w:ascii="Symbol" w:hAnsi="Symbol" w:hint="default"/>
      </w:rPr>
    </w:lvl>
    <w:lvl w:ilvl="7" w:tplc="8D7EAE2A" w:tentative="1">
      <w:start w:val="1"/>
      <w:numFmt w:val="bullet"/>
      <w:lvlText w:val="o"/>
      <w:lvlJc w:val="left"/>
      <w:pPr>
        <w:ind w:left="5760" w:hanging="360"/>
      </w:pPr>
      <w:rPr>
        <w:rFonts w:ascii="Courier New" w:hAnsi="Courier New" w:cs="Courier New" w:hint="default"/>
      </w:rPr>
    </w:lvl>
    <w:lvl w:ilvl="8" w:tplc="1CD6A17C" w:tentative="1">
      <w:start w:val="1"/>
      <w:numFmt w:val="bullet"/>
      <w:lvlText w:val=""/>
      <w:lvlJc w:val="left"/>
      <w:pPr>
        <w:ind w:left="6480" w:hanging="360"/>
      </w:pPr>
      <w:rPr>
        <w:rFonts w:ascii="Wingdings" w:hAnsi="Wingdings" w:hint="default"/>
      </w:rPr>
    </w:lvl>
  </w:abstractNum>
  <w:num w:numId="1" w16cid:durableId="892619342">
    <w:abstractNumId w:val="9"/>
  </w:num>
  <w:num w:numId="2" w16cid:durableId="710039498">
    <w:abstractNumId w:val="5"/>
  </w:num>
  <w:num w:numId="3" w16cid:durableId="1736583023">
    <w:abstractNumId w:val="2"/>
  </w:num>
  <w:num w:numId="4" w16cid:durableId="2089844532">
    <w:abstractNumId w:val="1"/>
  </w:num>
  <w:num w:numId="5" w16cid:durableId="705914306">
    <w:abstractNumId w:val="6"/>
  </w:num>
  <w:num w:numId="6" w16cid:durableId="1469710528">
    <w:abstractNumId w:val="4"/>
  </w:num>
  <w:num w:numId="7" w16cid:durableId="1490637533">
    <w:abstractNumId w:val="3"/>
  </w:num>
  <w:num w:numId="8" w16cid:durableId="705448728">
    <w:abstractNumId w:val="8"/>
  </w:num>
  <w:num w:numId="9" w16cid:durableId="389808995">
    <w:abstractNumId w:val="0"/>
  </w:num>
  <w:num w:numId="10" w16cid:durableId="202981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2215D"/>
    <w:rsid w:val="000260A8"/>
    <w:rsid w:val="00053472"/>
    <w:rsid w:val="000728A9"/>
    <w:rsid w:val="000910D8"/>
    <w:rsid w:val="000A5467"/>
    <w:rsid w:val="000F13B5"/>
    <w:rsid w:val="001034E9"/>
    <w:rsid w:val="00111F5C"/>
    <w:rsid w:val="00121937"/>
    <w:rsid w:val="001255A3"/>
    <w:rsid w:val="00131BA6"/>
    <w:rsid w:val="00137F7B"/>
    <w:rsid w:val="00154E42"/>
    <w:rsid w:val="00167E37"/>
    <w:rsid w:val="001736A1"/>
    <w:rsid w:val="001A35C5"/>
    <w:rsid w:val="001B1730"/>
    <w:rsid w:val="001D59F4"/>
    <w:rsid w:val="001F311D"/>
    <w:rsid w:val="00200917"/>
    <w:rsid w:val="00203D65"/>
    <w:rsid w:val="00212807"/>
    <w:rsid w:val="00215EC8"/>
    <w:rsid w:val="00217B5D"/>
    <w:rsid w:val="00243EDF"/>
    <w:rsid w:val="0027262C"/>
    <w:rsid w:val="0029500F"/>
    <w:rsid w:val="002B53D8"/>
    <w:rsid w:val="002C07BF"/>
    <w:rsid w:val="002C53CB"/>
    <w:rsid w:val="002D54AC"/>
    <w:rsid w:val="002E37AE"/>
    <w:rsid w:val="0033284F"/>
    <w:rsid w:val="00342E4C"/>
    <w:rsid w:val="00350D1C"/>
    <w:rsid w:val="00381EDF"/>
    <w:rsid w:val="003A3B49"/>
    <w:rsid w:val="003E2944"/>
    <w:rsid w:val="00401C35"/>
    <w:rsid w:val="00424447"/>
    <w:rsid w:val="004323D6"/>
    <w:rsid w:val="004346DB"/>
    <w:rsid w:val="00434A61"/>
    <w:rsid w:val="00446933"/>
    <w:rsid w:val="004508E3"/>
    <w:rsid w:val="00464967"/>
    <w:rsid w:val="004B282D"/>
    <w:rsid w:val="004D15DA"/>
    <w:rsid w:val="004E5AF0"/>
    <w:rsid w:val="004F2669"/>
    <w:rsid w:val="0050175B"/>
    <w:rsid w:val="00505197"/>
    <w:rsid w:val="00520705"/>
    <w:rsid w:val="005470E1"/>
    <w:rsid w:val="0054776D"/>
    <w:rsid w:val="00547FD2"/>
    <w:rsid w:val="005544E3"/>
    <w:rsid w:val="00582230"/>
    <w:rsid w:val="005B7EB7"/>
    <w:rsid w:val="005E3939"/>
    <w:rsid w:val="006061AF"/>
    <w:rsid w:val="00624150"/>
    <w:rsid w:val="00632704"/>
    <w:rsid w:val="00637350"/>
    <w:rsid w:val="00656582"/>
    <w:rsid w:val="00682B9A"/>
    <w:rsid w:val="006871EC"/>
    <w:rsid w:val="006A0C48"/>
    <w:rsid w:val="006A2716"/>
    <w:rsid w:val="006B5D46"/>
    <w:rsid w:val="006C5359"/>
    <w:rsid w:val="006C75F6"/>
    <w:rsid w:val="006D47A8"/>
    <w:rsid w:val="006D77F4"/>
    <w:rsid w:val="006F5097"/>
    <w:rsid w:val="006F5335"/>
    <w:rsid w:val="006F580A"/>
    <w:rsid w:val="007039C1"/>
    <w:rsid w:val="00753046"/>
    <w:rsid w:val="00784FA0"/>
    <w:rsid w:val="00793B6D"/>
    <w:rsid w:val="00793F4B"/>
    <w:rsid w:val="007A1825"/>
    <w:rsid w:val="007A3E14"/>
    <w:rsid w:val="007B1FA1"/>
    <w:rsid w:val="007D0038"/>
    <w:rsid w:val="007D7E90"/>
    <w:rsid w:val="007E79B1"/>
    <w:rsid w:val="007F0A53"/>
    <w:rsid w:val="007F3AE1"/>
    <w:rsid w:val="007F53BC"/>
    <w:rsid w:val="00810740"/>
    <w:rsid w:val="00830B13"/>
    <w:rsid w:val="00835975"/>
    <w:rsid w:val="00871A00"/>
    <w:rsid w:val="00874353"/>
    <w:rsid w:val="00875487"/>
    <w:rsid w:val="0089574D"/>
    <w:rsid w:val="008B10A2"/>
    <w:rsid w:val="008E6F07"/>
    <w:rsid w:val="0093074B"/>
    <w:rsid w:val="009319EB"/>
    <w:rsid w:val="0094199E"/>
    <w:rsid w:val="00962DF9"/>
    <w:rsid w:val="0096710A"/>
    <w:rsid w:val="00A17A79"/>
    <w:rsid w:val="00A21D03"/>
    <w:rsid w:val="00A264DD"/>
    <w:rsid w:val="00A335C4"/>
    <w:rsid w:val="00A35857"/>
    <w:rsid w:val="00A746DE"/>
    <w:rsid w:val="00A91E23"/>
    <w:rsid w:val="00AA2F5E"/>
    <w:rsid w:val="00AA313C"/>
    <w:rsid w:val="00AB26EF"/>
    <w:rsid w:val="00AC76C7"/>
    <w:rsid w:val="00AE39A6"/>
    <w:rsid w:val="00B43D7F"/>
    <w:rsid w:val="00B457E0"/>
    <w:rsid w:val="00B6776E"/>
    <w:rsid w:val="00B72C25"/>
    <w:rsid w:val="00B80A4B"/>
    <w:rsid w:val="00B87823"/>
    <w:rsid w:val="00BA02E0"/>
    <w:rsid w:val="00BA5D6D"/>
    <w:rsid w:val="00C03587"/>
    <w:rsid w:val="00C40C32"/>
    <w:rsid w:val="00C456A2"/>
    <w:rsid w:val="00C50943"/>
    <w:rsid w:val="00C77A01"/>
    <w:rsid w:val="00C8665E"/>
    <w:rsid w:val="00C923D3"/>
    <w:rsid w:val="00CA40B5"/>
    <w:rsid w:val="00CA6239"/>
    <w:rsid w:val="00CB1938"/>
    <w:rsid w:val="00CD5A99"/>
    <w:rsid w:val="00CE40B3"/>
    <w:rsid w:val="00CE7922"/>
    <w:rsid w:val="00D060D3"/>
    <w:rsid w:val="00D51A5D"/>
    <w:rsid w:val="00D66ABE"/>
    <w:rsid w:val="00DB1833"/>
    <w:rsid w:val="00DC34CA"/>
    <w:rsid w:val="00E253E3"/>
    <w:rsid w:val="00E50AC3"/>
    <w:rsid w:val="00EC5F0C"/>
    <w:rsid w:val="00EE2D7A"/>
    <w:rsid w:val="00F21A8F"/>
    <w:rsid w:val="00F70834"/>
    <w:rsid w:val="00F85E76"/>
    <w:rsid w:val="00F9008A"/>
    <w:rsid w:val="00FA5A47"/>
    <w:rsid w:val="00FB7C56"/>
    <w:rsid w:val="00FE6E10"/>
    <w:rsid w:val="00FF07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B537EE"/>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2">
    <w:name w:val="heading 2"/>
    <w:basedOn w:val="Navaden"/>
    <w:next w:val="Navaden"/>
    <w:link w:val="Naslov2Znak"/>
    <w:uiPriority w:val="9"/>
    <w:semiHidden/>
    <w:unhideWhenUsed/>
    <w:qFormat/>
    <w:rsid w:val="00793F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5544E3"/>
    <w:pPr>
      <w:keepNext/>
      <w:ind w:right="1134" w:firstLine="5103"/>
      <w:jc w:val="cente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paragraph" w:styleId="Telobesedila">
    <w:name w:val="Body Text"/>
    <w:basedOn w:val="Navaden"/>
    <w:link w:val="TelobesedilaZnak"/>
    <w:rsid w:val="005544E3"/>
    <w:pPr>
      <w:jc w:val="both"/>
    </w:pPr>
    <w:rPr>
      <w:rFonts w:ascii="Times New Roman" w:hAnsi="Times New Roman"/>
    </w:rPr>
  </w:style>
  <w:style w:type="character" w:customStyle="1" w:styleId="TelobesedilaZnak">
    <w:name w:val="Telo besedila Znak"/>
    <w:basedOn w:val="Privzetapisavaodstavka"/>
    <w:link w:val="Telobesedila"/>
    <w:rsid w:val="005544E3"/>
    <w:rPr>
      <w:rFonts w:ascii="Times New Roman" w:eastAsia="Times New Roman" w:hAnsi="Times New Roman" w:cs="Times New Roman"/>
      <w:sz w:val="24"/>
      <w:szCs w:val="20"/>
      <w:lang w:eastAsia="sl-SI"/>
    </w:rPr>
  </w:style>
  <w:style w:type="character" w:customStyle="1" w:styleId="Naslov9Znak">
    <w:name w:val="Naslov 9 Znak"/>
    <w:basedOn w:val="Privzetapisavaodstavka"/>
    <w:link w:val="Naslov9"/>
    <w:rsid w:val="005544E3"/>
    <w:rPr>
      <w:rFonts w:ascii="Arial" w:eastAsia="Times New Roman" w:hAnsi="Arial" w:cs="Times New Roman"/>
      <w:sz w:val="24"/>
      <w:szCs w:val="20"/>
      <w:lang w:eastAsia="sl-SI"/>
    </w:rPr>
  </w:style>
  <w:style w:type="paragraph" w:styleId="HTML-oblikovano">
    <w:name w:val="HTML Preformatted"/>
    <w:basedOn w:val="Navaden"/>
    <w:link w:val="HTML-oblikovanoZnak"/>
    <w:rsid w:val="0055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oblikovanoZnak">
    <w:name w:val="HTML-oblikovano Znak"/>
    <w:basedOn w:val="Privzetapisavaodstavka"/>
    <w:link w:val="HTML-oblikovano"/>
    <w:rsid w:val="005544E3"/>
    <w:rPr>
      <w:rFonts w:ascii="Courier New" w:eastAsia="Courier New" w:hAnsi="Courier New" w:cs="Courier New"/>
      <w:color w:val="000000"/>
      <w:sz w:val="18"/>
      <w:szCs w:val="18"/>
      <w:lang w:eastAsia="sl-SI"/>
    </w:rPr>
  </w:style>
  <w:style w:type="character" w:styleId="Hiperpovezava">
    <w:name w:val="Hyperlink"/>
    <w:basedOn w:val="Privzetapisavaodstavka"/>
    <w:uiPriority w:val="99"/>
    <w:semiHidden/>
    <w:unhideWhenUsed/>
    <w:rsid w:val="007F0A53"/>
    <w:rPr>
      <w:color w:val="0000FF"/>
      <w:u w:val="single"/>
    </w:rPr>
  </w:style>
  <w:style w:type="paragraph" w:customStyle="1" w:styleId="odstavek">
    <w:name w:val="odstavek"/>
    <w:basedOn w:val="Navaden"/>
    <w:rsid w:val="00FF07A8"/>
    <w:pPr>
      <w:spacing w:before="100" w:beforeAutospacing="1" w:after="100" w:afterAutospacing="1"/>
    </w:pPr>
    <w:rPr>
      <w:rFonts w:ascii="Times New Roman" w:hAnsi="Times New Roman"/>
      <w:szCs w:val="24"/>
    </w:rPr>
  </w:style>
  <w:style w:type="character" w:customStyle="1" w:styleId="Naslov2Znak">
    <w:name w:val="Naslov 2 Znak"/>
    <w:basedOn w:val="Privzetapisavaodstavka"/>
    <w:link w:val="Naslov2"/>
    <w:uiPriority w:val="9"/>
    <w:semiHidden/>
    <w:rsid w:val="00793F4B"/>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0851">
      <w:bodyDiv w:val="1"/>
      <w:marLeft w:val="0"/>
      <w:marRight w:val="0"/>
      <w:marTop w:val="0"/>
      <w:marBottom w:val="0"/>
      <w:divBdr>
        <w:top w:val="none" w:sz="0" w:space="0" w:color="auto"/>
        <w:left w:val="none" w:sz="0" w:space="0" w:color="auto"/>
        <w:bottom w:val="none" w:sz="0" w:space="0" w:color="auto"/>
        <w:right w:val="none" w:sz="0" w:space="0" w:color="auto"/>
      </w:divBdr>
    </w:div>
    <w:div w:id="1157721240">
      <w:bodyDiv w:val="1"/>
      <w:marLeft w:val="0"/>
      <w:marRight w:val="0"/>
      <w:marTop w:val="0"/>
      <w:marBottom w:val="0"/>
      <w:divBdr>
        <w:top w:val="none" w:sz="0" w:space="0" w:color="auto"/>
        <w:left w:val="none" w:sz="0" w:space="0" w:color="auto"/>
        <w:bottom w:val="none" w:sz="0" w:space="0" w:color="auto"/>
        <w:right w:val="none" w:sz="0" w:space="0" w:color="auto"/>
      </w:divBdr>
      <w:divsChild>
        <w:div w:id="1190266506">
          <w:marLeft w:val="0"/>
          <w:marRight w:val="0"/>
          <w:marTop w:val="240"/>
          <w:marBottom w:val="120"/>
          <w:divBdr>
            <w:top w:val="none" w:sz="0" w:space="0" w:color="auto"/>
            <w:left w:val="none" w:sz="0" w:space="0" w:color="auto"/>
            <w:bottom w:val="none" w:sz="0" w:space="0" w:color="auto"/>
            <w:right w:val="none" w:sz="0" w:space="0" w:color="auto"/>
          </w:divBdr>
        </w:div>
        <w:div w:id="1464153972">
          <w:marLeft w:val="0"/>
          <w:marRight w:val="0"/>
          <w:marTop w:val="0"/>
          <w:marBottom w:val="120"/>
          <w:divBdr>
            <w:top w:val="none" w:sz="0" w:space="0" w:color="auto"/>
            <w:left w:val="none" w:sz="0" w:space="0" w:color="auto"/>
            <w:bottom w:val="none" w:sz="0" w:space="0" w:color="auto"/>
            <w:right w:val="none" w:sz="0" w:space="0" w:color="auto"/>
          </w:divBdr>
        </w:div>
        <w:div w:id="7291728">
          <w:marLeft w:val="0"/>
          <w:marRight w:val="0"/>
          <w:marTop w:val="0"/>
          <w:marBottom w:val="120"/>
          <w:divBdr>
            <w:top w:val="none" w:sz="0" w:space="0" w:color="auto"/>
            <w:left w:val="none" w:sz="0" w:space="0" w:color="auto"/>
            <w:bottom w:val="none" w:sz="0" w:space="0" w:color="auto"/>
            <w:right w:val="none" w:sz="0" w:space="0" w:color="auto"/>
          </w:divBdr>
        </w:div>
        <w:div w:id="2102602811">
          <w:marLeft w:val="0"/>
          <w:marRight w:val="0"/>
          <w:marTop w:val="0"/>
          <w:marBottom w:val="120"/>
          <w:divBdr>
            <w:top w:val="none" w:sz="0" w:space="0" w:color="auto"/>
            <w:left w:val="none" w:sz="0" w:space="0" w:color="auto"/>
            <w:bottom w:val="none" w:sz="0" w:space="0" w:color="auto"/>
            <w:right w:val="none" w:sz="0" w:space="0" w:color="auto"/>
          </w:divBdr>
        </w:div>
        <w:div w:id="1590383337">
          <w:marLeft w:val="0"/>
          <w:marRight w:val="0"/>
          <w:marTop w:val="0"/>
          <w:marBottom w:val="120"/>
          <w:divBdr>
            <w:top w:val="none" w:sz="0" w:space="0" w:color="auto"/>
            <w:left w:val="none" w:sz="0" w:space="0" w:color="auto"/>
            <w:bottom w:val="none" w:sz="0" w:space="0" w:color="auto"/>
            <w:right w:val="none" w:sz="0" w:space="0" w:color="auto"/>
          </w:divBdr>
        </w:div>
      </w:divsChild>
    </w:div>
    <w:div w:id="1295795181">
      <w:bodyDiv w:val="1"/>
      <w:marLeft w:val="0"/>
      <w:marRight w:val="0"/>
      <w:marTop w:val="0"/>
      <w:marBottom w:val="0"/>
      <w:divBdr>
        <w:top w:val="none" w:sz="0" w:space="0" w:color="auto"/>
        <w:left w:val="none" w:sz="0" w:space="0" w:color="auto"/>
        <w:bottom w:val="none" w:sz="0" w:space="0" w:color="auto"/>
        <w:right w:val="none" w:sz="0" w:space="0" w:color="auto"/>
      </w:divBdr>
    </w:div>
    <w:div w:id="1517109987">
      <w:bodyDiv w:val="1"/>
      <w:marLeft w:val="0"/>
      <w:marRight w:val="0"/>
      <w:marTop w:val="0"/>
      <w:marBottom w:val="0"/>
      <w:divBdr>
        <w:top w:val="none" w:sz="0" w:space="0" w:color="auto"/>
        <w:left w:val="none" w:sz="0" w:space="0" w:color="auto"/>
        <w:bottom w:val="none" w:sz="0" w:space="0" w:color="auto"/>
        <w:right w:val="none" w:sz="0" w:space="0" w:color="auto"/>
      </w:divBdr>
      <w:divsChild>
        <w:div w:id="893085839">
          <w:marLeft w:val="-225"/>
          <w:marRight w:val="-225"/>
          <w:marTop w:val="0"/>
          <w:marBottom w:val="0"/>
          <w:divBdr>
            <w:top w:val="none" w:sz="0" w:space="0" w:color="auto"/>
            <w:left w:val="none" w:sz="0" w:space="0" w:color="auto"/>
            <w:bottom w:val="none" w:sz="0" w:space="0" w:color="auto"/>
            <w:right w:val="none" w:sz="0" w:space="0" w:color="auto"/>
          </w:divBdr>
          <w:divsChild>
            <w:div w:id="1273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8-01-2416" TargetMode="External"/><Relationship Id="rId26" Type="http://schemas.openxmlformats.org/officeDocument/2006/relationships/hyperlink" Target="http://www.uradni-list.si/1/objava.jsp?sop=2022-01-0873" TargetMode="External"/><Relationship Id="rId39" Type="http://schemas.openxmlformats.org/officeDocument/2006/relationships/hyperlink" Target="http://www.uradni-list.si/1/objava.jsp?sop=2011-01-1805" TargetMode="External"/><Relationship Id="rId21" Type="http://schemas.openxmlformats.org/officeDocument/2006/relationships/hyperlink" Target="http://www.uradni-list.si/1/objava.jsp?sop=2017-01-3416" TargetMode="External"/><Relationship Id="rId34" Type="http://schemas.openxmlformats.org/officeDocument/2006/relationships/hyperlink" Target="http://www.uradni-list.si/1/objava.jsp?sop=2020-01-3501" TargetMode="External"/><Relationship Id="rId42" Type="http://schemas.openxmlformats.org/officeDocument/2006/relationships/hyperlink" Target="http://www.uradni-list.si/1/objava.jsp?sop=2018-21-0943"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radni-list.si/1/objava.jsp?sop=2023-01-2386" TargetMode="External"/><Relationship Id="rId29" Type="http://schemas.openxmlformats.org/officeDocument/2006/relationships/hyperlink" Target="http://www.uradni-list.si/1/objava.jsp?sop=2013-21-0433" TargetMode="Externa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20-01-3287" TargetMode="External"/><Relationship Id="rId32" Type="http://schemas.openxmlformats.org/officeDocument/2006/relationships/hyperlink" Target="http://www.uradni-list.si/1/objava.jsp?sop=2015-01-3772" TargetMode="External"/><Relationship Id="rId37" Type="http://schemas.openxmlformats.org/officeDocument/2006/relationships/hyperlink" Target="http://www.uradni-list.si/1/objava.jsp?sop=2006-01-5268" TargetMode="External"/><Relationship Id="rId40" Type="http://schemas.openxmlformats.org/officeDocument/2006/relationships/hyperlink" Target="http://www.uradni-list.si/1/objava.jsp?sop=2015-01-0505" TargetMode="External"/><Relationship Id="rId45" Type="http://schemas.openxmlformats.org/officeDocument/2006/relationships/hyperlink" Target="http://www.uradni-list.si/1/objava.jsp?sop=2021-01-4286" TargetMode="External"/><Relationship Id="rId5" Type="http://schemas.openxmlformats.org/officeDocument/2006/relationships/footnotes" Target="footnotes.xml"/><Relationship Id="rId15" Type="http://schemas.openxmlformats.org/officeDocument/2006/relationships/hyperlink" Target="http://www.uradni-list.si/1/objava.jsp?sop=2023-01-0348" TargetMode="External"/><Relationship Id="rId23" Type="http://schemas.openxmlformats.org/officeDocument/2006/relationships/hyperlink" Target="http://www.uradni-list.si/1/objava.jsp?sop=2020-01-1195" TargetMode="External"/><Relationship Id="rId28" Type="http://schemas.openxmlformats.org/officeDocument/2006/relationships/hyperlink" Target="http://www.uradni-list.si/1/objava.jsp?sop=2011-01-0449" TargetMode="External"/><Relationship Id="rId36" Type="http://schemas.openxmlformats.org/officeDocument/2006/relationships/hyperlink" Target="http://www.uradni-list.si/1/objava.jsp?sop=2023-01-2386" TargetMode="External"/><Relationship Id="rId49" Type="http://schemas.openxmlformats.org/officeDocument/2006/relationships/theme" Target="theme/theme1.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11-01-1805" TargetMode="External"/><Relationship Id="rId31" Type="http://schemas.openxmlformats.org/officeDocument/2006/relationships/hyperlink" Target="http://www.uradni-list.si/1/objava.jsp?sop=2015-01-2277" TargetMode="External"/><Relationship Id="rId44" Type="http://schemas.openxmlformats.org/officeDocument/2006/relationships/hyperlink" Target="http://www.uradni-list.si/1/objava.jsp?sop=2020-01-3287" TargetMode="External"/><Relationship Id="rId4" Type="http://schemas.openxmlformats.org/officeDocument/2006/relationships/webSettings" Target="web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18-21-0943" TargetMode="External"/><Relationship Id="rId27" Type="http://schemas.openxmlformats.org/officeDocument/2006/relationships/image" Target="media/image2.jpeg"/><Relationship Id="rId30" Type="http://schemas.openxmlformats.org/officeDocument/2006/relationships/hyperlink" Target="http://www.uradni-list.si/1/objava.jsp?sop=2013-01-3677" TargetMode="External"/><Relationship Id="rId35" Type="http://schemas.openxmlformats.org/officeDocument/2006/relationships/hyperlink" Target="http://www.uradni-list.si/1/objava.jsp?sop=2023-01-0348" TargetMode="External"/><Relationship Id="rId43" Type="http://schemas.openxmlformats.org/officeDocument/2006/relationships/hyperlink" Target="http://www.uradni-list.si/1/objava.jsp?sop=2020-01-1195" TargetMode="External"/><Relationship Id="rId48" Type="http://schemas.openxmlformats.org/officeDocument/2006/relationships/fontTable" Target="fontTable.xml"/><Relationship Id="rId8" Type="http://schemas.openxmlformats.org/officeDocument/2006/relationships/hyperlink" Target="http://www.uradni-list.si/1/objava.jsp?sop=2011-01-0449" TargetMode="External"/><Relationship Id="rId3" Type="http://schemas.openxmlformats.org/officeDocument/2006/relationships/settings" Target="setting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6-01-5268" TargetMode="External"/><Relationship Id="rId25" Type="http://schemas.openxmlformats.org/officeDocument/2006/relationships/hyperlink" Target="http://www.uradni-list.si/1/objava.jsp?sop=2021-01-4286" TargetMode="External"/><Relationship Id="rId33" Type="http://schemas.openxmlformats.org/officeDocument/2006/relationships/hyperlink" Target="http://www.uradni-list.si/1/objava.jsp?sop=2018-01-0544" TargetMode="External"/><Relationship Id="rId38" Type="http://schemas.openxmlformats.org/officeDocument/2006/relationships/hyperlink" Target="http://www.uradni-list.si/1/objava.jsp?sop=2008-01-2416" TargetMode="External"/><Relationship Id="rId46" Type="http://schemas.openxmlformats.org/officeDocument/2006/relationships/hyperlink" Target="http://www.uradni-list.si/1/objava.jsp?sop=2022-01-0873" TargetMode="External"/><Relationship Id="rId20" Type="http://schemas.openxmlformats.org/officeDocument/2006/relationships/hyperlink" Target="http://www.uradni-list.si/1/objava.jsp?sop=2015-01-0505" TargetMode="External"/><Relationship Id="rId41" Type="http://schemas.openxmlformats.org/officeDocument/2006/relationships/hyperlink" Target="http://www.uradni-list.si/1/objava.jsp?sop=2017-01-341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1839</Words>
  <Characters>10485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Andrejina Nardin</dc:creator>
  <cp:lastModifiedBy>Denis Ostrouška</cp:lastModifiedBy>
  <cp:revision>30</cp:revision>
  <cp:lastPrinted>2023-08-09T10:59:00Z</cp:lastPrinted>
  <dcterms:created xsi:type="dcterms:W3CDTF">2023-08-09T13:30:00Z</dcterms:created>
  <dcterms:modified xsi:type="dcterms:W3CDTF">2023-08-10T07:13:00Z</dcterms:modified>
</cp:coreProperties>
</file>