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2075"/>
        <w:gridCol w:w="6997"/>
      </w:tblGrid>
      <w:tr w:rsidR="00FE36E9" w:rsidRPr="00226446" w14:paraId="619259E7" w14:textId="77777777" w:rsidTr="00C76B8B">
        <w:tc>
          <w:tcPr>
            <w:tcW w:w="2075" w:type="dxa"/>
          </w:tcPr>
          <w:p w14:paraId="396FA056" w14:textId="77777777" w:rsidR="00FE36E9" w:rsidRPr="00226446" w:rsidRDefault="00FE36E9" w:rsidP="00C76B8B">
            <w:pPr>
              <w:spacing w:after="0"/>
              <w:rPr>
                <w:rFonts w:ascii="Palatino Linotype" w:eastAsia="Times New Roman" w:hAnsi="Palatino Linotype" w:cs="Arial"/>
                <w:sz w:val="18"/>
                <w:szCs w:val="18"/>
                <w:lang w:eastAsia="sl-SI"/>
              </w:rPr>
            </w:pPr>
            <w:r w:rsidRPr="00226446">
              <w:rPr>
                <w:rFonts w:ascii="Palatino Linotype" w:eastAsia="Times New Roman" w:hAnsi="Palatino Linotype" w:cs="Arial"/>
                <w:sz w:val="18"/>
                <w:szCs w:val="18"/>
                <w:lang w:eastAsia="sl-SI"/>
              </w:rPr>
              <w:t xml:space="preserve">   </w:t>
            </w:r>
            <w:r w:rsidRPr="00226446">
              <w:rPr>
                <w:rFonts w:ascii="Palatino Linotype" w:eastAsia="Times New Roman" w:hAnsi="Palatino Linotype" w:cs="Arial"/>
                <w:noProof/>
                <w:sz w:val="18"/>
                <w:szCs w:val="18"/>
                <w:lang w:eastAsia="sl-SI"/>
              </w:rPr>
              <w:drawing>
                <wp:inline distT="0" distB="0" distL="0" distR="0" wp14:anchorId="10A5E069" wp14:editId="469ED384">
                  <wp:extent cx="704850" cy="847725"/>
                  <wp:effectExtent l="19050" t="0" r="0"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6" cstate="print"/>
                          <a:srcRect/>
                          <a:stretch>
                            <a:fillRect/>
                          </a:stretch>
                        </pic:blipFill>
                        <pic:spPr bwMode="auto">
                          <a:xfrm>
                            <a:off x="0" y="0"/>
                            <a:ext cx="704850" cy="847725"/>
                          </a:xfrm>
                          <a:prstGeom prst="rect">
                            <a:avLst/>
                          </a:prstGeom>
                          <a:noFill/>
                          <a:ln w="9525">
                            <a:noFill/>
                            <a:miter lim="800000"/>
                            <a:headEnd/>
                            <a:tailEnd/>
                          </a:ln>
                        </pic:spPr>
                      </pic:pic>
                    </a:graphicData>
                  </a:graphic>
                </wp:inline>
              </w:drawing>
            </w:r>
          </w:p>
          <w:p w14:paraId="0A66C7F4" w14:textId="77777777" w:rsidR="00FE36E9" w:rsidRDefault="00FE36E9" w:rsidP="00C76B8B">
            <w:pPr>
              <w:spacing w:after="0"/>
              <w:rPr>
                <w:rFonts w:ascii="Arial" w:eastAsia="Times New Roman" w:hAnsi="Arial" w:cs="Arial"/>
                <w:b/>
                <w:i/>
                <w:lang w:eastAsia="sl-SI"/>
              </w:rPr>
            </w:pPr>
            <w:r w:rsidRPr="00226446">
              <w:rPr>
                <w:rFonts w:ascii="Arial" w:eastAsia="Times New Roman" w:hAnsi="Arial" w:cs="Arial"/>
                <w:b/>
                <w:i/>
                <w:lang w:eastAsia="sl-SI"/>
              </w:rPr>
              <w:t>Občina Komen</w:t>
            </w:r>
          </w:p>
          <w:p w14:paraId="2411A4C6" w14:textId="77777777" w:rsidR="00FE36E9" w:rsidRPr="00226446" w:rsidRDefault="00FE36E9" w:rsidP="00C76B8B">
            <w:pPr>
              <w:spacing w:after="0"/>
              <w:rPr>
                <w:rFonts w:ascii="Arial" w:eastAsia="Times New Roman" w:hAnsi="Arial" w:cs="Arial"/>
                <w:b/>
                <w:i/>
                <w:lang w:eastAsia="sl-SI"/>
              </w:rPr>
            </w:pPr>
            <w:r>
              <w:rPr>
                <w:rFonts w:ascii="Arial" w:eastAsia="Times New Roman" w:hAnsi="Arial" w:cs="Arial"/>
                <w:b/>
                <w:i/>
                <w:lang w:eastAsia="sl-SI"/>
              </w:rPr>
              <w:t>župan</w:t>
            </w:r>
          </w:p>
          <w:p w14:paraId="53EAFE32" w14:textId="77777777" w:rsidR="00FE36E9" w:rsidRPr="00226446" w:rsidRDefault="00FE36E9" w:rsidP="00C76B8B">
            <w:pPr>
              <w:spacing w:after="0"/>
              <w:rPr>
                <w:rFonts w:ascii="Arial" w:eastAsia="Times New Roman" w:hAnsi="Arial" w:cs="Arial"/>
                <w:b/>
                <w:i/>
                <w:lang w:eastAsia="sl-SI"/>
              </w:rPr>
            </w:pPr>
            <w:r w:rsidRPr="00226446">
              <w:rPr>
                <w:rFonts w:ascii="Arial" w:eastAsia="Times New Roman" w:hAnsi="Arial" w:cs="Arial"/>
                <w:b/>
                <w:i/>
                <w:lang w:eastAsia="sl-SI"/>
              </w:rPr>
              <w:t>Komen 86</w:t>
            </w:r>
          </w:p>
          <w:p w14:paraId="79269BD4" w14:textId="77777777" w:rsidR="00FE36E9" w:rsidRPr="00226446" w:rsidRDefault="00FE36E9" w:rsidP="00C76B8B">
            <w:pPr>
              <w:spacing w:after="0"/>
              <w:rPr>
                <w:rFonts w:ascii="Palatino Linotype" w:eastAsia="Times New Roman" w:hAnsi="Palatino Linotype" w:cs="Arial"/>
                <w:i/>
                <w:sz w:val="18"/>
                <w:szCs w:val="18"/>
                <w:lang w:eastAsia="sl-SI"/>
              </w:rPr>
            </w:pPr>
            <w:r w:rsidRPr="00226446">
              <w:rPr>
                <w:rFonts w:ascii="Arial" w:eastAsia="Times New Roman" w:hAnsi="Arial" w:cs="Arial"/>
                <w:b/>
                <w:i/>
                <w:lang w:eastAsia="sl-SI"/>
              </w:rPr>
              <w:t>6223 Komen</w:t>
            </w:r>
          </w:p>
        </w:tc>
        <w:tc>
          <w:tcPr>
            <w:tcW w:w="6997" w:type="dxa"/>
          </w:tcPr>
          <w:p w14:paraId="593501C9" w14:textId="77777777" w:rsidR="00FE36E9" w:rsidRPr="00226446" w:rsidRDefault="00FE36E9" w:rsidP="00C76B8B">
            <w:pPr>
              <w:spacing w:after="0"/>
              <w:jc w:val="right"/>
              <w:rPr>
                <w:rFonts w:ascii="Palatino Linotype" w:eastAsia="Times New Roman" w:hAnsi="Palatino Linotype" w:cs="Arial"/>
                <w:sz w:val="18"/>
                <w:szCs w:val="18"/>
                <w:lang w:eastAsia="sl-SI"/>
              </w:rPr>
            </w:pPr>
          </w:p>
        </w:tc>
      </w:tr>
    </w:tbl>
    <w:p w14:paraId="468FE39C" w14:textId="77777777" w:rsidR="00FE36E9" w:rsidRDefault="00FE36E9" w:rsidP="00FE36E9">
      <w:pPr>
        <w:pStyle w:val="Brezrazmikov"/>
        <w:jc w:val="both"/>
        <w:rPr>
          <w:rFonts w:ascii="Arial" w:hAnsi="Arial" w:cs="Arial"/>
          <w:b/>
          <w:i/>
        </w:rPr>
      </w:pPr>
    </w:p>
    <w:p w14:paraId="191BB8B5" w14:textId="77777777" w:rsidR="00FE36E9" w:rsidRDefault="00FE36E9" w:rsidP="00FE36E9">
      <w:pPr>
        <w:pStyle w:val="Brezrazmikov"/>
        <w:jc w:val="both"/>
        <w:rPr>
          <w:rFonts w:ascii="Arial" w:hAnsi="Arial" w:cs="Arial"/>
          <w:b/>
          <w:i/>
        </w:rPr>
      </w:pPr>
    </w:p>
    <w:p w14:paraId="5789B3D8" w14:textId="3E9A3087" w:rsidR="00FE36E9" w:rsidRPr="008B0BD6" w:rsidRDefault="00FE36E9" w:rsidP="00FE36E9">
      <w:pPr>
        <w:pStyle w:val="Brezrazmikov"/>
        <w:jc w:val="both"/>
        <w:rPr>
          <w:rFonts w:ascii="Arial" w:hAnsi="Arial" w:cs="Arial"/>
          <w:sz w:val="20"/>
          <w:szCs w:val="20"/>
        </w:rPr>
      </w:pPr>
      <w:r w:rsidRPr="008B0BD6">
        <w:rPr>
          <w:rFonts w:ascii="Arial" w:hAnsi="Arial" w:cs="Arial"/>
          <w:sz w:val="20"/>
          <w:szCs w:val="20"/>
        </w:rPr>
        <w:t>Številka:</w:t>
      </w:r>
      <w:r w:rsidR="00CE1FEA">
        <w:rPr>
          <w:rFonts w:ascii="Arial" w:hAnsi="Arial" w:cs="Arial"/>
          <w:sz w:val="20"/>
          <w:szCs w:val="20"/>
        </w:rPr>
        <w:t xml:space="preserve"> 300-0001/2023-</w:t>
      </w:r>
    </w:p>
    <w:p w14:paraId="58C5593B" w14:textId="29303593" w:rsidR="00FE36E9" w:rsidRPr="008B0BD6" w:rsidRDefault="00FE36E9" w:rsidP="00FE36E9">
      <w:pPr>
        <w:pStyle w:val="Brezrazmikov"/>
        <w:jc w:val="both"/>
        <w:rPr>
          <w:rFonts w:ascii="Arial" w:hAnsi="Arial" w:cs="Arial"/>
          <w:sz w:val="20"/>
          <w:szCs w:val="20"/>
        </w:rPr>
      </w:pPr>
      <w:r w:rsidRPr="008B0BD6">
        <w:rPr>
          <w:rFonts w:ascii="Arial" w:hAnsi="Arial" w:cs="Arial"/>
          <w:sz w:val="20"/>
          <w:szCs w:val="20"/>
        </w:rPr>
        <w:t>Datum:</w:t>
      </w:r>
      <w:r w:rsidRPr="008B0BD6">
        <w:rPr>
          <w:rFonts w:ascii="Arial" w:hAnsi="Arial" w:cs="Arial"/>
          <w:sz w:val="20"/>
          <w:szCs w:val="20"/>
        </w:rPr>
        <w:tab/>
      </w:r>
      <w:r w:rsidR="00CE1FEA">
        <w:rPr>
          <w:rFonts w:ascii="Arial" w:hAnsi="Arial" w:cs="Arial"/>
          <w:sz w:val="20"/>
          <w:szCs w:val="20"/>
        </w:rPr>
        <w:t>8. 11. 2023</w:t>
      </w:r>
    </w:p>
    <w:p w14:paraId="25FD1EA0" w14:textId="77777777" w:rsidR="00FE36E9" w:rsidRDefault="00FE36E9" w:rsidP="00FE36E9">
      <w:pPr>
        <w:pStyle w:val="Brezrazmikov"/>
        <w:jc w:val="both"/>
        <w:rPr>
          <w:rFonts w:ascii="Arial" w:hAnsi="Arial" w:cs="Arial"/>
        </w:rPr>
      </w:pPr>
    </w:p>
    <w:p w14:paraId="02BE964E" w14:textId="77777777" w:rsidR="00FE36E9" w:rsidRPr="008B0BD6" w:rsidRDefault="00FE36E9" w:rsidP="00FE36E9">
      <w:pPr>
        <w:pStyle w:val="Brezrazmikov"/>
        <w:jc w:val="both"/>
        <w:rPr>
          <w:rFonts w:ascii="Arial" w:hAnsi="Arial" w:cs="Arial"/>
          <w:b/>
        </w:rPr>
      </w:pPr>
      <w:r w:rsidRPr="008B0BD6">
        <w:rPr>
          <w:rFonts w:ascii="Arial" w:hAnsi="Arial" w:cs="Arial"/>
          <w:b/>
        </w:rPr>
        <w:t>Občina Komen</w:t>
      </w:r>
    </w:p>
    <w:p w14:paraId="6498DD04" w14:textId="77777777" w:rsidR="00FE36E9" w:rsidRPr="008B0BD6" w:rsidRDefault="00FE36E9" w:rsidP="00FE36E9">
      <w:pPr>
        <w:pStyle w:val="Brezrazmikov"/>
        <w:jc w:val="both"/>
        <w:rPr>
          <w:rFonts w:ascii="Arial" w:hAnsi="Arial" w:cs="Arial"/>
          <w:b/>
        </w:rPr>
      </w:pPr>
      <w:r w:rsidRPr="008B0BD6">
        <w:rPr>
          <w:rFonts w:ascii="Arial" w:hAnsi="Arial" w:cs="Arial"/>
          <w:b/>
        </w:rPr>
        <w:t>Občinski svet</w:t>
      </w:r>
    </w:p>
    <w:p w14:paraId="5763C283" w14:textId="77777777" w:rsidR="00FE36E9" w:rsidRPr="008B0BD6" w:rsidRDefault="00FE36E9" w:rsidP="00FE36E9">
      <w:pPr>
        <w:pStyle w:val="Brezrazmikov"/>
        <w:jc w:val="both"/>
        <w:rPr>
          <w:rFonts w:ascii="Arial" w:hAnsi="Arial" w:cs="Arial"/>
        </w:rPr>
      </w:pPr>
    </w:p>
    <w:p w14:paraId="4C628FFB" w14:textId="77777777" w:rsidR="00FE36E9" w:rsidRDefault="00FE36E9" w:rsidP="00FE36E9">
      <w:pPr>
        <w:pStyle w:val="Brezrazmikov"/>
        <w:jc w:val="both"/>
        <w:rPr>
          <w:rFonts w:ascii="Arial" w:hAnsi="Arial" w:cs="Arial"/>
        </w:rPr>
      </w:pPr>
      <w:r>
        <w:rPr>
          <w:rFonts w:ascii="Arial" w:hAnsi="Arial" w:cs="Arial"/>
        </w:rPr>
        <w:t>Na podlagi 30</w:t>
      </w:r>
      <w:r w:rsidRPr="008B0BD6">
        <w:rPr>
          <w:rFonts w:ascii="Arial" w:hAnsi="Arial" w:cs="Arial"/>
        </w:rPr>
        <w:t xml:space="preserve">. </w:t>
      </w:r>
      <w:r>
        <w:rPr>
          <w:rFonts w:ascii="Arial" w:hAnsi="Arial" w:cs="Arial"/>
        </w:rPr>
        <w:t>č</w:t>
      </w:r>
      <w:r w:rsidRPr="008B0BD6">
        <w:rPr>
          <w:rFonts w:ascii="Arial" w:hAnsi="Arial" w:cs="Arial"/>
        </w:rPr>
        <w:t xml:space="preserve">lena Poslovnika občinskega sveta </w:t>
      </w:r>
      <w:r>
        <w:rPr>
          <w:rFonts w:ascii="Arial" w:hAnsi="Arial" w:cs="Arial"/>
        </w:rPr>
        <w:t>O</w:t>
      </w:r>
      <w:r w:rsidRPr="008B0BD6">
        <w:rPr>
          <w:rFonts w:ascii="Arial" w:hAnsi="Arial" w:cs="Arial"/>
        </w:rPr>
        <w:t>bčine Komen</w:t>
      </w:r>
      <w:r>
        <w:rPr>
          <w:rFonts w:ascii="Arial" w:hAnsi="Arial" w:cs="Arial"/>
        </w:rPr>
        <w:t xml:space="preserve"> (Uradni list RS 80/09, 39/14)</w:t>
      </w:r>
      <w:r w:rsidRPr="008B0BD6">
        <w:rPr>
          <w:rFonts w:ascii="Arial" w:hAnsi="Arial" w:cs="Arial"/>
        </w:rPr>
        <w:t>, vam v obravnavo in sprejem posredujem</w:t>
      </w:r>
    </w:p>
    <w:p w14:paraId="7C3A7E53" w14:textId="77777777" w:rsidR="00FE36E9" w:rsidRPr="008B0BD6" w:rsidRDefault="00FE36E9" w:rsidP="00FE36E9">
      <w:pPr>
        <w:pStyle w:val="Brezrazmikov"/>
        <w:jc w:val="both"/>
        <w:rPr>
          <w:rFonts w:ascii="Arial" w:hAnsi="Arial" w:cs="Arial"/>
        </w:rPr>
      </w:pPr>
    </w:p>
    <w:p w14:paraId="6B0D36CD" w14:textId="6D7E8ADC" w:rsidR="00FE36E9" w:rsidRPr="00A87E50" w:rsidRDefault="00FE36E9" w:rsidP="00FE36E9">
      <w:pPr>
        <w:pStyle w:val="Telobesedila31"/>
        <w:numPr>
          <w:ilvl w:val="0"/>
          <w:numId w:val="1"/>
        </w:numPr>
        <w:overflowPunct w:val="0"/>
        <w:autoSpaceDE w:val="0"/>
        <w:autoSpaceDN w:val="0"/>
        <w:adjustRightInd w:val="0"/>
        <w:ind w:left="1440"/>
        <w:textAlignment w:val="baseline"/>
        <w:rPr>
          <w:rFonts w:ascii="Arial" w:hAnsi="Arial" w:cs="Arial"/>
        </w:rPr>
      </w:pPr>
      <w:bookmarkStart w:id="0" w:name="_Hlk150341441"/>
      <w:r w:rsidRPr="00A87E50">
        <w:rPr>
          <w:rFonts w:ascii="Arial" w:hAnsi="Arial" w:cs="Arial"/>
          <w:sz w:val="22"/>
          <w:szCs w:val="22"/>
        </w:rPr>
        <w:t xml:space="preserve">Predlog Sklepa o potrditvi cenikov </w:t>
      </w:r>
      <w:r w:rsidR="00A87E50" w:rsidRPr="00A87E50">
        <w:rPr>
          <w:rFonts w:ascii="Arial" w:hAnsi="Arial" w:cs="Arial"/>
          <w:sz w:val="22"/>
          <w:szCs w:val="22"/>
        </w:rPr>
        <w:t>vstopnin in vodenj  Štanjel 2024 in cenika občasne uporabe prostorov in storitev Grad Štanjel</w:t>
      </w:r>
    </w:p>
    <w:bookmarkEnd w:id="0"/>
    <w:p w14:paraId="74FC5207" w14:textId="77777777" w:rsidR="00FE36E9" w:rsidRDefault="00FE36E9" w:rsidP="00FE36E9">
      <w:pPr>
        <w:spacing w:line="276" w:lineRule="auto"/>
        <w:ind w:left="-567" w:right="-570"/>
        <w:jc w:val="both"/>
        <w:rPr>
          <w:rFonts w:ascii="Arial" w:hAnsi="Arial" w:cs="Arial"/>
        </w:rPr>
      </w:pPr>
    </w:p>
    <w:p w14:paraId="52FA8E6E" w14:textId="0E9C8F52" w:rsidR="006C626A" w:rsidRPr="00DD3885" w:rsidRDefault="006C626A" w:rsidP="00A87E50">
      <w:pPr>
        <w:spacing w:after="0" w:line="276" w:lineRule="auto"/>
        <w:jc w:val="both"/>
        <w:rPr>
          <w:rFonts w:ascii="Arial" w:hAnsi="Arial" w:cs="Arial"/>
          <w:b/>
        </w:rPr>
      </w:pPr>
      <w:r>
        <w:rPr>
          <w:rFonts w:ascii="Arial" w:hAnsi="Arial" w:cs="Arial"/>
        </w:rPr>
        <w:t>Območna razvojna agencija Krasa in Brkinov d.o.o. sta dne 23. 4. 2021 na podlagi Odloka o koncesiji za izvajanje javne službe upravljanja s spomeniškimi območji in varstva nepremične dediščine v Občini Komen (Uradni list RS 3/21</w:t>
      </w:r>
      <w:r w:rsidR="00CE1FEA">
        <w:rPr>
          <w:rFonts w:ascii="Arial" w:hAnsi="Arial" w:cs="Arial"/>
        </w:rPr>
        <w:t>, 49/22</w:t>
      </w:r>
      <w:r>
        <w:rPr>
          <w:rFonts w:ascii="Arial" w:hAnsi="Arial" w:cs="Arial"/>
        </w:rPr>
        <w:t xml:space="preserve">) sklenili </w:t>
      </w:r>
      <w:r w:rsidR="00CE1FEA">
        <w:rPr>
          <w:rFonts w:ascii="Arial" w:hAnsi="Arial" w:cs="Arial"/>
        </w:rPr>
        <w:t>k</w:t>
      </w:r>
      <w:r>
        <w:rPr>
          <w:rFonts w:ascii="Arial" w:hAnsi="Arial" w:cs="Arial"/>
        </w:rPr>
        <w:t>oncesijsko pogodbo. V skladu s koncesijsko pogodbo mora koncesionar zagotavljati</w:t>
      </w:r>
      <w:r w:rsidRPr="00DE1459">
        <w:rPr>
          <w:rFonts w:ascii="Arial" w:hAnsi="Arial" w:cs="Arial"/>
        </w:rPr>
        <w:t xml:space="preserve"> zanesljivo oskrbo s storitvami, ki obsegajo:</w:t>
      </w:r>
    </w:p>
    <w:p w14:paraId="7136F22B" w14:textId="77777777" w:rsidR="006C626A" w:rsidRPr="00DE1459" w:rsidRDefault="006C626A" w:rsidP="00A87E50">
      <w:pPr>
        <w:numPr>
          <w:ilvl w:val="0"/>
          <w:numId w:val="2"/>
        </w:numPr>
        <w:spacing w:after="0" w:line="276" w:lineRule="auto"/>
        <w:ind w:left="0"/>
        <w:jc w:val="both"/>
        <w:rPr>
          <w:rFonts w:ascii="Arial" w:hAnsi="Arial" w:cs="Arial"/>
        </w:rPr>
      </w:pPr>
      <w:r w:rsidRPr="00DE1459">
        <w:rPr>
          <w:rFonts w:ascii="Arial" w:hAnsi="Arial" w:cs="Arial"/>
        </w:rPr>
        <w:t>upravljanje spomeniških območij in lokalnih spomeni</w:t>
      </w:r>
      <w:r>
        <w:rPr>
          <w:rFonts w:ascii="Arial" w:hAnsi="Arial" w:cs="Arial"/>
        </w:rPr>
        <w:t xml:space="preserve">kov, objektov ter kompleksov </w:t>
      </w:r>
      <w:r w:rsidRPr="00DE1459">
        <w:rPr>
          <w:rFonts w:ascii="Arial" w:hAnsi="Arial" w:cs="Arial"/>
        </w:rPr>
        <w:t xml:space="preserve">v javnem interesu, </w:t>
      </w:r>
    </w:p>
    <w:p w14:paraId="63F53E26" w14:textId="77777777" w:rsidR="006C626A" w:rsidRPr="00DE1459" w:rsidRDefault="006C626A" w:rsidP="00A87E50">
      <w:pPr>
        <w:numPr>
          <w:ilvl w:val="0"/>
          <w:numId w:val="2"/>
        </w:numPr>
        <w:spacing w:after="0" w:line="276" w:lineRule="auto"/>
        <w:ind w:left="0"/>
        <w:jc w:val="both"/>
        <w:rPr>
          <w:rFonts w:ascii="Arial" w:hAnsi="Arial" w:cs="Arial"/>
        </w:rPr>
      </w:pPr>
      <w:proofErr w:type="spellStart"/>
      <w:r w:rsidRPr="00DE1459">
        <w:rPr>
          <w:rFonts w:ascii="Arial" w:hAnsi="Arial" w:cs="Arial"/>
        </w:rPr>
        <w:t>nediskriminatoren</w:t>
      </w:r>
      <w:proofErr w:type="spellEnd"/>
      <w:r w:rsidRPr="00DE1459">
        <w:rPr>
          <w:rFonts w:ascii="Arial" w:hAnsi="Arial" w:cs="Arial"/>
        </w:rPr>
        <w:t xml:space="preserve"> in prijazen dostop uporabnikom v obratovalnem času objektov,</w:t>
      </w:r>
    </w:p>
    <w:p w14:paraId="525E329D" w14:textId="77777777" w:rsidR="006C626A" w:rsidRPr="00DE1459" w:rsidRDefault="006C626A" w:rsidP="00A87E50">
      <w:pPr>
        <w:numPr>
          <w:ilvl w:val="0"/>
          <w:numId w:val="2"/>
        </w:numPr>
        <w:spacing w:after="0" w:line="276" w:lineRule="auto"/>
        <w:ind w:left="0"/>
        <w:jc w:val="both"/>
        <w:rPr>
          <w:rFonts w:ascii="Arial" w:hAnsi="Arial" w:cs="Arial"/>
        </w:rPr>
      </w:pPr>
      <w:r w:rsidRPr="00DE1459">
        <w:rPr>
          <w:rFonts w:ascii="Arial" w:hAnsi="Arial" w:cs="Arial"/>
        </w:rPr>
        <w:t>zagotavljanje potrebnih podatkov uporabnikom, da lahko učinkovito koristijo storitve, in izvajanje analiz na področju kakovosti oskrbe s storitvami,</w:t>
      </w:r>
    </w:p>
    <w:p w14:paraId="02C87FB7" w14:textId="77777777" w:rsidR="006C626A" w:rsidRPr="00DE1459" w:rsidRDefault="006C626A" w:rsidP="00A87E50">
      <w:pPr>
        <w:numPr>
          <w:ilvl w:val="0"/>
          <w:numId w:val="2"/>
        </w:numPr>
        <w:spacing w:after="0" w:line="276" w:lineRule="auto"/>
        <w:ind w:left="0"/>
        <w:jc w:val="both"/>
        <w:rPr>
          <w:rFonts w:ascii="Arial" w:hAnsi="Arial" w:cs="Arial"/>
        </w:rPr>
      </w:pPr>
      <w:r w:rsidRPr="00DE1459">
        <w:rPr>
          <w:rFonts w:ascii="Arial" w:hAnsi="Arial" w:cs="Arial"/>
        </w:rPr>
        <w:t xml:space="preserve">sklepanje pogodb z uporabniki, obračunavanje storitev uporabnikom in izdajanje računov v svojem imenu in za svoj račun, </w:t>
      </w:r>
    </w:p>
    <w:p w14:paraId="60D83851" w14:textId="77777777" w:rsidR="006C626A" w:rsidRPr="00DE1459" w:rsidRDefault="006C626A" w:rsidP="00A87E50">
      <w:pPr>
        <w:numPr>
          <w:ilvl w:val="0"/>
          <w:numId w:val="2"/>
        </w:numPr>
        <w:spacing w:after="0" w:line="276" w:lineRule="auto"/>
        <w:ind w:left="0"/>
        <w:jc w:val="both"/>
        <w:rPr>
          <w:rFonts w:ascii="Arial" w:hAnsi="Arial" w:cs="Arial"/>
        </w:rPr>
      </w:pPr>
      <w:r w:rsidRPr="00DE1459">
        <w:rPr>
          <w:rFonts w:ascii="Arial" w:hAnsi="Arial" w:cs="Arial"/>
        </w:rPr>
        <w:t xml:space="preserve">čiščenje, tekoče in, na podlagi posebnega pooblastila, investicijsko vzdrževanje objektov, </w:t>
      </w:r>
    </w:p>
    <w:p w14:paraId="61F5550A" w14:textId="77777777" w:rsidR="006C626A" w:rsidRPr="00DE1459" w:rsidRDefault="006C626A" w:rsidP="00A87E50">
      <w:pPr>
        <w:numPr>
          <w:ilvl w:val="0"/>
          <w:numId w:val="2"/>
        </w:numPr>
        <w:spacing w:after="0" w:line="276" w:lineRule="auto"/>
        <w:ind w:left="0"/>
        <w:jc w:val="both"/>
        <w:rPr>
          <w:rFonts w:ascii="Arial" w:hAnsi="Arial" w:cs="Arial"/>
        </w:rPr>
      </w:pPr>
      <w:r w:rsidRPr="00DE1459">
        <w:rPr>
          <w:rFonts w:ascii="Arial" w:hAnsi="Arial" w:cs="Arial"/>
        </w:rPr>
        <w:t xml:space="preserve">zagotavljanje brezhibnosti in skladnosti delovanja, </w:t>
      </w:r>
    </w:p>
    <w:p w14:paraId="1BCC5AC5" w14:textId="77777777" w:rsidR="006C626A" w:rsidRPr="00DE1459" w:rsidRDefault="006C626A" w:rsidP="00A87E50">
      <w:pPr>
        <w:numPr>
          <w:ilvl w:val="0"/>
          <w:numId w:val="2"/>
        </w:numPr>
        <w:spacing w:after="0" w:line="276" w:lineRule="auto"/>
        <w:ind w:left="0"/>
        <w:jc w:val="both"/>
        <w:rPr>
          <w:rFonts w:ascii="Arial" w:hAnsi="Arial" w:cs="Arial"/>
        </w:rPr>
      </w:pPr>
      <w:r w:rsidRPr="00DE1459">
        <w:rPr>
          <w:rFonts w:ascii="Arial" w:hAnsi="Arial" w:cs="Arial"/>
        </w:rPr>
        <w:t xml:space="preserve">sodelovanje z lastniki nepremičnih spomenikov in z drugimi, ki imajo interese v zvezi s posameznim spomenikom, </w:t>
      </w:r>
    </w:p>
    <w:p w14:paraId="09C2EDE5" w14:textId="77777777" w:rsidR="006C626A" w:rsidRPr="00DE1459" w:rsidRDefault="006C626A" w:rsidP="00A87E50">
      <w:pPr>
        <w:numPr>
          <w:ilvl w:val="0"/>
          <w:numId w:val="2"/>
        </w:numPr>
        <w:spacing w:after="0" w:line="276" w:lineRule="auto"/>
        <w:ind w:left="0"/>
        <w:jc w:val="both"/>
        <w:rPr>
          <w:rFonts w:ascii="Arial" w:hAnsi="Arial" w:cs="Arial"/>
        </w:rPr>
      </w:pPr>
      <w:r w:rsidRPr="00DE1459">
        <w:rPr>
          <w:rFonts w:ascii="Arial" w:hAnsi="Arial" w:cs="Arial"/>
        </w:rPr>
        <w:t>posredovanje poja</w:t>
      </w:r>
      <w:r>
        <w:rPr>
          <w:rFonts w:ascii="Arial" w:hAnsi="Arial" w:cs="Arial"/>
        </w:rPr>
        <w:t>snil, nasvetov in navodil, izv</w:t>
      </w:r>
      <w:r w:rsidRPr="00DE1459">
        <w:rPr>
          <w:rFonts w:ascii="Arial" w:hAnsi="Arial" w:cs="Arial"/>
        </w:rPr>
        <w:t>a</w:t>
      </w:r>
      <w:r>
        <w:rPr>
          <w:rFonts w:ascii="Arial" w:hAnsi="Arial" w:cs="Arial"/>
        </w:rPr>
        <w:t>ja</w:t>
      </w:r>
      <w:r w:rsidRPr="00DE1459">
        <w:rPr>
          <w:rFonts w:ascii="Arial" w:hAnsi="Arial" w:cs="Arial"/>
        </w:rPr>
        <w:t>nje programov za razvijanje zavesti o dediščini</w:t>
      </w:r>
      <w:r>
        <w:rPr>
          <w:rFonts w:ascii="Arial" w:hAnsi="Arial" w:cs="Arial"/>
        </w:rPr>
        <w:t>.</w:t>
      </w:r>
    </w:p>
    <w:p w14:paraId="162D11C2" w14:textId="77777777" w:rsidR="006C626A" w:rsidRDefault="006C626A" w:rsidP="00A87E50">
      <w:pPr>
        <w:spacing w:after="0" w:line="276" w:lineRule="auto"/>
        <w:ind w:firstLine="360"/>
        <w:jc w:val="both"/>
        <w:rPr>
          <w:rFonts w:ascii="Arial" w:hAnsi="Arial" w:cs="Arial"/>
        </w:rPr>
      </w:pPr>
    </w:p>
    <w:p w14:paraId="5A0EEF5B" w14:textId="77777777" w:rsidR="006C626A" w:rsidRDefault="006C626A" w:rsidP="00A87E50">
      <w:pPr>
        <w:spacing w:after="0" w:line="276" w:lineRule="auto"/>
        <w:jc w:val="both"/>
        <w:rPr>
          <w:rFonts w:ascii="Arial" w:hAnsi="Arial" w:cs="Arial"/>
        </w:rPr>
      </w:pPr>
      <w:r>
        <w:rPr>
          <w:rFonts w:ascii="Arial" w:hAnsi="Arial" w:cs="Arial"/>
        </w:rPr>
        <w:t xml:space="preserve">Koncesionar mora na celotnem območju </w:t>
      </w:r>
      <w:r w:rsidRPr="00DA3269">
        <w:rPr>
          <w:rFonts w:ascii="Arial" w:hAnsi="Arial" w:cs="Arial"/>
        </w:rPr>
        <w:t>vasi in gradu Štanjel</w:t>
      </w:r>
      <w:r w:rsidRPr="0014052D">
        <w:rPr>
          <w:rFonts w:ascii="Arial" w:hAnsi="Arial" w:cs="Arial"/>
        </w:rPr>
        <w:t xml:space="preserve"> zagotavlja</w:t>
      </w:r>
      <w:r>
        <w:rPr>
          <w:rFonts w:ascii="Arial" w:hAnsi="Arial" w:cs="Arial"/>
        </w:rPr>
        <w:t>ti</w:t>
      </w:r>
      <w:r w:rsidRPr="0014052D">
        <w:rPr>
          <w:rFonts w:ascii="Arial" w:hAnsi="Arial" w:cs="Arial"/>
        </w:rPr>
        <w:t xml:space="preserve"> </w:t>
      </w:r>
      <w:r>
        <w:rPr>
          <w:rFonts w:ascii="Arial" w:hAnsi="Arial" w:cs="Arial"/>
        </w:rPr>
        <w:t xml:space="preserve">najmanj </w:t>
      </w:r>
      <w:r w:rsidRPr="0014052D">
        <w:rPr>
          <w:rFonts w:ascii="Arial" w:hAnsi="Arial" w:cs="Arial"/>
        </w:rPr>
        <w:t>naslednje vidike upravljanja:</w:t>
      </w:r>
    </w:p>
    <w:p w14:paraId="0A015286" w14:textId="77777777" w:rsidR="006C626A" w:rsidRPr="0014052D" w:rsidRDefault="006C626A" w:rsidP="00A87E50">
      <w:pPr>
        <w:numPr>
          <w:ilvl w:val="0"/>
          <w:numId w:val="2"/>
        </w:numPr>
        <w:spacing w:after="0" w:line="276" w:lineRule="auto"/>
        <w:ind w:left="0"/>
        <w:jc w:val="both"/>
        <w:rPr>
          <w:rFonts w:ascii="Arial" w:hAnsi="Arial" w:cs="Arial"/>
        </w:rPr>
      </w:pPr>
      <w:r>
        <w:rPr>
          <w:rFonts w:ascii="Arial" w:hAnsi="Arial" w:cs="Arial"/>
        </w:rPr>
        <w:t>obratovanje objektov in drugih površin lokalnih spomenikov</w:t>
      </w:r>
      <w:r w:rsidRPr="0014052D">
        <w:rPr>
          <w:rFonts w:ascii="Arial" w:hAnsi="Arial" w:cs="Arial"/>
        </w:rPr>
        <w:t>,</w:t>
      </w:r>
    </w:p>
    <w:p w14:paraId="6FC797B3" w14:textId="77777777" w:rsidR="006C626A" w:rsidRPr="0014052D" w:rsidRDefault="006C626A" w:rsidP="00A87E50">
      <w:pPr>
        <w:numPr>
          <w:ilvl w:val="0"/>
          <w:numId w:val="2"/>
        </w:numPr>
        <w:spacing w:after="0" w:line="276" w:lineRule="auto"/>
        <w:ind w:left="0"/>
        <w:jc w:val="both"/>
        <w:rPr>
          <w:rFonts w:ascii="Arial" w:hAnsi="Arial" w:cs="Arial"/>
        </w:rPr>
      </w:pPr>
      <w:r>
        <w:rPr>
          <w:rFonts w:ascii="Arial" w:hAnsi="Arial" w:cs="Arial"/>
        </w:rPr>
        <w:t>gospodarjenje z objekti in drugimi površinami lokalnih spomenikov</w:t>
      </w:r>
      <w:r w:rsidRPr="0014052D">
        <w:rPr>
          <w:rFonts w:ascii="Arial" w:hAnsi="Arial" w:cs="Arial"/>
        </w:rPr>
        <w:t>,</w:t>
      </w:r>
    </w:p>
    <w:p w14:paraId="571390A2" w14:textId="77777777" w:rsidR="006C626A" w:rsidRPr="0014052D" w:rsidRDefault="006C626A" w:rsidP="00A87E50">
      <w:pPr>
        <w:numPr>
          <w:ilvl w:val="0"/>
          <w:numId w:val="2"/>
        </w:numPr>
        <w:spacing w:after="0" w:line="276" w:lineRule="auto"/>
        <w:ind w:left="0"/>
        <w:jc w:val="both"/>
        <w:rPr>
          <w:rFonts w:ascii="Arial" w:hAnsi="Arial" w:cs="Arial"/>
        </w:rPr>
      </w:pPr>
      <w:r w:rsidRPr="0014052D">
        <w:rPr>
          <w:rFonts w:ascii="Arial" w:hAnsi="Arial" w:cs="Arial"/>
        </w:rPr>
        <w:t xml:space="preserve">vzdrževanje </w:t>
      </w:r>
      <w:r>
        <w:rPr>
          <w:rFonts w:ascii="Arial" w:hAnsi="Arial" w:cs="Arial"/>
        </w:rPr>
        <w:t>objektov in drugih površin lokalnih spomenikov</w:t>
      </w:r>
      <w:r w:rsidRPr="0014052D">
        <w:rPr>
          <w:rFonts w:ascii="Arial" w:hAnsi="Arial" w:cs="Arial"/>
        </w:rPr>
        <w:t>,</w:t>
      </w:r>
      <w:r>
        <w:rPr>
          <w:rFonts w:ascii="Arial" w:hAnsi="Arial" w:cs="Arial"/>
        </w:rPr>
        <w:t xml:space="preserve"> </w:t>
      </w:r>
    </w:p>
    <w:p w14:paraId="24A07231" w14:textId="77777777" w:rsidR="006C626A" w:rsidRPr="0014052D" w:rsidRDefault="006C626A" w:rsidP="00A87E50">
      <w:pPr>
        <w:numPr>
          <w:ilvl w:val="0"/>
          <w:numId w:val="2"/>
        </w:numPr>
        <w:spacing w:after="0" w:line="276" w:lineRule="auto"/>
        <w:ind w:left="0"/>
        <w:jc w:val="both"/>
        <w:rPr>
          <w:rFonts w:ascii="Arial" w:hAnsi="Arial" w:cs="Arial"/>
        </w:rPr>
      </w:pPr>
      <w:r w:rsidRPr="0014052D">
        <w:rPr>
          <w:rFonts w:ascii="Arial" w:hAnsi="Arial" w:cs="Arial"/>
        </w:rPr>
        <w:t>izvajanje investicij in skrb za energetsko učinkovitost objekta.</w:t>
      </w:r>
    </w:p>
    <w:p w14:paraId="3A498563" w14:textId="77777777" w:rsidR="006C626A" w:rsidRPr="0014052D" w:rsidRDefault="006C626A" w:rsidP="00A87E50">
      <w:pPr>
        <w:spacing w:after="0" w:line="276" w:lineRule="auto"/>
        <w:jc w:val="both"/>
        <w:rPr>
          <w:rFonts w:ascii="Arial" w:hAnsi="Arial" w:cs="Arial"/>
        </w:rPr>
      </w:pPr>
    </w:p>
    <w:p w14:paraId="318EFAA9" w14:textId="77777777" w:rsidR="006C626A" w:rsidRDefault="006C626A" w:rsidP="00A87E50">
      <w:pPr>
        <w:spacing w:line="276" w:lineRule="auto"/>
        <w:jc w:val="both"/>
        <w:rPr>
          <w:rFonts w:ascii="Arial" w:hAnsi="Arial" w:cs="Arial"/>
        </w:rPr>
      </w:pPr>
      <w:r w:rsidRPr="0014052D">
        <w:rPr>
          <w:rFonts w:ascii="Arial" w:hAnsi="Arial" w:cs="Arial"/>
        </w:rPr>
        <w:lastRenderedPageBreak/>
        <w:t xml:space="preserve">Izvajanje investicij in skrb za energetsko učinkovitost objekta </w:t>
      </w:r>
      <w:r>
        <w:rPr>
          <w:rFonts w:ascii="Arial" w:hAnsi="Arial" w:cs="Arial"/>
        </w:rPr>
        <w:t>je</w:t>
      </w:r>
      <w:r w:rsidRPr="0014052D">
        <w:rPr>
          <w:rFonts w:ascii="Arial" w:hAnsi="Arial" w:cs="Arial"/>
        </w:rPr>
        <w:t xml:space="preserve"> primarna naloga </w:t>
      </w:r>
      <w:proofErr w:type="spellStart"/>
      <w:r w:rsidRPr="0014052D">
        <w:rPr>
          <w:rFonts w:ascii="Arial" w:hAnsi="Arial" w:cs="Arial"/>
        </w:rPr>
        <w:t>koncedenta</w:t>
      </w:r>
      <w:proofErr w:type="spellEnd"/>
      <w:r w:rsidRPr="0014052D">
        <w:rPr>
          <w:rFonts w:ascii="Arial" w:hAnsi="Arial" w:cs="Arial"/>
        </w:rPr>
        <w:t xml:space="preserve"> kot lastnika objekta, medtem ko so ostali vidiki upravljanja naloga koncesionarja, ki mora pri tem zasledovati predvsem naslednje cilje:</w:t>
      </w:r>
    </w:p>
    <w:p w14:paraId="5532FB1D" w14:textId="77777777" w:rsidR="006C626A" w:rsidRPr="0014052D" w:rsidRDefault="006C626A" w:rsidP="00A87E50">
      <w:pPr>
        <w:numPr>
          <w:ilvl w:val="0"/>
          <w:numId w:val="2"/>
        </w:numPr>
        <w:spacing w:after="0" w:line="276" w:lineRule="auto"/>
        <w:ind w:left="0"/>
        <w:jc w:val="left"/>
        <w:rPr>
          <w:rFonts w:ascii="Arial" w:hAnsi="Arial" w:cs="Arial"/>
        </w:rPr>
      </w:pPr>
      <w:r w:rsidRPr="0014052D">
        <w:rPr>
          <w:rFonts w:ascii="Arial" w:hAnsi="Arial" w:cs="Arial"/>
        </w:rPr>
        <w:t>skrb za kakovost storitev, infrastrukture in programov</w:t>
      </w:r>
    </w:p>
    <w:p w14:paraId="1FD85995" w14:textId="77777777" w:rsidR="006C626A" w:rsidRPr="0014052D" w:rsidRDefault="006C626A" w:rsidP="00A87E50">
      <w:pPr>
        <w:numPr>
          <w:ilvl w:val="0"/>
          <w:numId w:val="2"/>
        </w:numPr>
        <w:spacing w:after="0" w:line="276" w:lineRule="auto"/>
        <w:ind w:left="0"/>
        <w:jc w:val="left"/>
        <w:rPr>
          <w:rFonts w:ascii="Arial" w:hAnsi="Arial" w:cs="Arial"/>
        </w:rPr>
      </w:pPr>
      <w:r w:rsidRPr="0014052D">
        <w:rPr>
          <w:rFonts w:ascii="Arial" w:hAnsi="Arial" w:cs="Arial"/>
        </w:rPr>
        <w:t>zagotavljanje varnosti uporabnikov, upravljavca in izvajalcev programov</w:t>
      </w:r>
    </w:p>
    <w:p w14:paraId="49F17EFF" w14:textId="77777777" w:rsidR="006C626A" w:rsidRPr="0014052D" w:rsidRDefault="006C626A" w:rsidP="00A87E50">
      <w:pPr>
        <w:numPr>
          <w:ilvl w:val="0"/>
          <w:numId w:val="2"/>
        </w:numPr>
        <w:spacing w:after="0" w:line="276" w:lineRule="auto"/>
        <w:ind w:left="0"/>
        <w:jc w:val="left"/>
        <w:rPr>
          <w:rFonts w:ascii="Arial" w:hAnsi="Arial" w:cs="Arial"/>
        </w:rPr>
      </w:pPr>
      <w:r w:rsidRPr="0014052D">
        <w:rPr>
          <w:rFonts w:ascii="Arial" w:hAnsi="Arial" w:cs="Arial"/>
        </w:rPr>
        <w:t>izboljševanje dostopnosti (programska, cenovna, arhitekturna, tehnična)</w:t>
      </w:r>
    </w:p>
    <w:p w14:paraId="50A1DC9F" w14:textId="77777777" w:rsidR="006C626A" w:rsidRPr="0014052D" w:rsidRDefault="006C626A" w:rsidP="00A87E50">
      <w:pPr>
        <w:numPr>
          <w:ilvl w:val="0"/>
          <w:numId w:val="2"/>
        </w:numPr>
        <w:spacing w:after="0" w:line="276" w:lineRule="auto"/>
        <w:ind w:left="0"/>
        <w:jc w:val="left"/>
        <w:rPr>
          <w:rFonts w:ascii="Arial" w:hAnsi="Arial" w:cs="Arial"/>
        </w:rPr>
      </w:pPr>
      <w:r w:rsidRPr="0014052D">
        <w:rPr>
          <w:rFonts w:ascii="Arial" w:hAnsi="Arial" w:cs="Arial"/>
        </w:rPr>
        <w:t>večanje inovativnosti upravljanja objekta, programov in storitev</w:t>
      </w:r>
    </w:p>
    <w:p w14:paraId="6C998D63" w14:textId="77777777" w:rsidR="006C626A" w:rsidRPr="0014052D" w:rsidRDefault="006C626A" w:rsidP="00A87E50">
      <w:pPr>
        <w:numPr>
          <w:ilvl w:val="0"/>
          <w:numId w:val="2"/>
        </w:numPr>
        <w:spacing w:after="0" w:line="276" w:lineRule="auto"/>
        <w:ind w:left="0"/>
        <w:jc w:val="left"/>
        <w:rPr>
          <w:rFonts w:ascii="Arial" w:hAnsi="Arial" w:cs="Arial"/>
        </w:rPr>
      </w:pPr>
      <w:r w:rsidRPr="0014052D">
        <w:rPr>
          <w:rFonts w:ascii="Arial" w:hAnsi="Arial" w:cs="Arial"/>
        </w:rPr>
        <w:t>uresničevanje ekonomičnosti in učinkovitosti, vključno s sklepanjem pogodb oz. vstopanjem v obstoječa razmerja o uporabi in najemu.</w:t>
      </w:r>
    </w:p>
    <w:p w14:paraId="59D1EFB2" w14:textId="77777777" w:rsidR="00FE36E9" w:rsidRDefault="00FE36E9" w:rsidP="00A87E50">
      <w:pPr>
        <w:spacing w:line="276" w:lineRule="auto"/>
        <w:jc w:val="both"/>
        <w:rPr>
          <w:rFonts w:ascii="Arial" w:hAnsi="Arial" w:cs="Arial"/>
          <w:b/>
        </w:rPr>
      </w:pPr>
    </w:p>
    <w:p w14:paraId="2D875A6E" w14:textId="55CA5A13" w:rsidR="006C626A" w:rsidRDefault="00B305BA" w:rsidP="00A87E50">
      <w:pPr>
        <w:spacing w:line="276" w:lineRule="auto"/>
        <w:jc w:val="both"/>
        <w:rPr>
          <w:rFonts w:ascii="Arial" w:hAnsi="Arial" w:cs="Arial"/>
        </w:rPr>
      </w:pPr>
      <w:r>
        <w:rPr>
          <w:rFonts w:ascii="Arial" w:hAnsi="Arial" w:cs="Arial"/>
        </w:rPr>
        <w:t xml:space="preserve">23. člen koncesijske pogodbe določa, da cene storitev javne službe koncesionar oblikuje v dogovoru s </w:t>
      </w:r>
      <w:proofErr w:type="spellStart"/>
      <w:r>
        <w:rPr>
          <w:rFonts w:ascii="Arial" w:hAnsi="Arial" w:cs="Arial"/>
        </w:rPr>
        <w:t>koncedentom</w:t>
      </w:r>
      <w:proofErr w:type="spellEnd"/>
      <w:r>
        <w:rPr>
          <w:rFonts w:ascii="Arial" w:hAnsi="Arial" w:cs="Arial"/>
        </w:rPr>
        <w:t>. Določitev in spremembe cen potrjuje občinski svet na predlog župana in na osnovi obrazložitve, ki jo pripravi koncesionar in je utemeljena na objektivni podlagi (spreminjanje cen na drobno, spreminjanje cen energentov…) ter skladno z morebitnimi ukrepi kontrole cen na državni ravni, kolikor ni s predpisom o načinu izvajanja javne službe določeno drugače. Cene javne službe se lahko spremenijo tudi zaradi izboljšanja tehničnih storitev, vlaganja, sprememb standardov in tehnologije.</w:t>
      </w:r>
    </w:p>
    <w:p w14:paraId="2A7080A3" w14:textId="19127B9A" w:rsidR="00B305BA" w:rsidRDefault="00B305BA" w:rsidP="00A87E50">
      <w:pPr>
        <w:spacing w:line="276" w:lineRule="auto"/>
        <w:jc w:val="both"/>
        <w:rPr>
          <w:rFonts w:ascii="Arial" w:hAnsi="Arial" w:cs="Arial"/>
        </w:rPr>
      </w:pPr>
      <w:r>
        <w:rPr>
          <w:rFonts w:ascii="Arial" w:hAnsi="Arial" w:cs="Arial"/>
        </w:rPr>
        <w:t xml:space="preserve">Koncesionar je dolžan pripravljeni predlog cenika uskladiti z občinsko upravo, dolžan pa je tudi sodelovati pri njegovi obravnavi na občinskem svetu. Koncesionar mora dati </w:t>
      </w:r>
      <w:proofErr w:type="spellStart"/>
      <w:r>
        <w:rPr>
          <w:rFonts w:ascii="Arial" w:hAnsi="Arial" w:cs="Arial"/>
        </w:rPr>
        <w:t>koncedentu</w:t>
      </w:r>
      <w:proofErr w:type="spellEnd"/>
      <w:r>
        <w:rPr>
          <w:rFonts w:ascii="Arial" w:hAnsi="Arial" w:cs="Arial"/>
        </w:rPr>
        <w:t xml:space="preserve"> na njegovo zahtevo vse podatke, ki so potrebni za določitev cenika.</w:t>
      </w:r>
    </w:p>
    <w:p w14:paraId="5737011B" w14:textId="77777777" w:rsidR="00FE36E9" w:rsidRDefault="00FE36E9" w:rsidP="00FE36E9">
      <w:pPr>
        <w:spacing w:after="0"/>
        <w:jc w:val="both"/>
        <w:rPr>
          <w:rFonts w:ascii="Arial" w:hAnsi="Arial" w:cs="Arial"/>
          <w:i/>
        </w:rPr>
      </w:pPr>
    </w:p>
    <w:p w14:paraId="74324D82" w14:textId="77777777" w:rsidR="00FE36E9" w:rsidRDefault="00FE36E9" w:rsidP="00FE36E9">
      <w:pPr>
        <w:spacing w:after="0"/>
        <w:jc w:val="both"/>
        <w:rPr>
          <w:rFonts w:ascii="Arial" w:hAnsi="Arial" w:cs="Arial"/>
          <w:i/>
        </w:rPr>
      </w:pPr>
    </w:p>
    <w:p w14:paraId="48D47939" w14:textId="77777777" w:rsidR="000D7295" w:rsidRDefault="000D7295" w:rsidP="00FE36E9">
      <w:pPr>
        <w:spacing w:after="0"/>
        <w:jc w:val="both"/>
        <w:rPr>
          <w:rFonts w:ascii="Arial" w:hAnsi="Arial" w:cs="Arial"/>
          <w:i/>
        </w:rPr>
      </w:pPr>
    </w:p>
    <w:p w14:paraId="1A3B696F" w14:textId="77777777" w:rsidR="000D7295" w:rsidRDefault="000D7295" w:rsidP="00FE36E9">
      <w:pPr>
        <w:spacing w:after="0"/>
        <w:jc w:val="both"/>
        <w:rPr>
          <w:rFonts w:ascii="Arial" w:hAnsi="Arial" w:cs="Arial"/>
          <w:i/>
        </w:rPr>
      </w:pPr>
    </w:p>
    <w:p w14:paraId="7448861C" w14:textId="77777777" w:rsidR="000D7295" w:rsidRDefault="000D7295" w:rsidP="00FE36E9">
      <w:pPr>
        <w:spacing w:after="0"/>
        <w:jc w:val="both"/>
        <w:rPr>
          <w:rFonts w:ascii="Arial" w:hAnsi="Arial" w:cs="Arial"/>
          <w:i/>
        </w:rPr>
      </w:pPr>
    </w:p>
    <w:p w14:paraId="1D4DE89E" w14:textId="77777777" w:rsidR="00FE36E9" w:rsidRDefault="00FE36E9" w:rsidP="00FE36E9">
      <w:pPr>
        <w:spacing w:after="0"/>
        <w:jc w:val="both"/>
        <w:rPr>
          <w:rFonts w:ascii="Arial" w:hAnsi="Arial" w:cs="Arial"/>
          <w:i/>
        </w:rPr>
      </w:pPr>
    </w:p>
    <w:p w14:paraId="48AACBC2" w14:textId="77777777" w:rsidR="00CE1FEA" w:rsidRDefault="00CE1FEA" w:rsidP="00FE36E9">
      <w:pPr>
        <w:spacing w:after="0"/>
        <w:jc w:val="both"/>
        <w:rPr>
          <w:rFonts w:ascii="Arial" w:hAnsi="Arial" w:cs="Arial"/>
          <w:i/>
        </w:rPr>
      </w:pPr>
    </w:p>
    <w:p w14:paraId="4F0060D4" w14:textId="77777777" w:rsidR="00CE1FEA" w:rsidRPr="00CE1FEA" w:rsidRDefault="00CE1FEA" w:rsidP="00FE36E9">
      <w:pPr>
        <w:spacing w:after="0"/>
        <w:jc w:val="both"/>
        <w:rPr>
          <w:rFonts w:ascii="Arial" w:hAnsi="Arial" w:cs="Arial"/>
        </w:rPr>
      </w:pPr>
    </w:p>
    <w:p w14:paraId="50E1C665" w14:textId="77777777" w:rsidR="00FE36E9" w:rsidRPr="00CE1FEA" w:rsidRDefault="00FE36E9" w:rsidP="00FE36E9">
      <w:pPr>
        <w:spacing w:after="0"/>
        <w:jc w:val="both"/>
        <w:rPr>
          <w:rFonts w:ascii="Arial" w:hAnsi="Arial" w:cs="Arial"/>
          <w:sz w:val="20"/>
          <w:szCs w:val="20"/>
        </w:rPr>
      </w:pPr>
      <w:r w:rsidRPr="00CE1FEA">
        <w:rPr>
          <w:rFonts w:ascii="Arial" w:hAnsi="Arial" w:cs="Arial"/>
          <w:sz w:val="20"/>
          <w:szCs w:val="20"/>
        </w:rPr>
        <w:t>Prilog</w:t>
      </w:r>
      <w:r w:rsidR="006C626A" w:rsidRPr="00CE1FEA">
        <w:rPr>
          <w:rFonts w:ascii="Arial" w:hAnsi="Arial" w:cs="Arial"/>
          <w:sz w:val="20"/>
          <w:szCs w:val="20"/>
        </w:rPr>
        <w:t>e</w:t>
      </w:r>
      <w:r w:rsidRPr="00CE1FEA">
        <w:rPr>
          <w:rFonts w:ascii="Arial" w:hAnsi="Arial" w:cs="Arial"/>
          <w:sz w:val="20"/>
          <w:szCs w:val="20"/>
        </w:rPr>
        <w:t>:</w:t>
      </w:r>
    </w:p>
    <w:p w14:paraId="12B49E8F" w14:textId="1D570F84" w:rsidR="00CE1FEA" w:rsidRPr="00CE1FEA" w:rsidRDefault="00CE1FEA" w:rsidP="00CE1FEA">
      <w:pPr>
        <w:pStyle w:val="Odstavekseznama"/>
        <w:numPr>
          <w:ilvl w:val="0"/>
          <w:numId w:val="2"/>
        </w:numPr>
        <w:spacing w:after="0"/>
        <w:ind w:left="360"/>
        <w:jc w:val="both"/>
        <w:rPr>
          <w:rFonts w:ascii="Arial" w:hAnsi="Arial" w:cs="Arial"/>
          <w:sz w:val="20"/>
          <w:szCs w:val="20"/>
        </w:rPr>
      </w:pPr>
      <w:r w:rsidRPr="00CE1FEA">
        <w:rPr>
          <w:rFonts w:ascii="Arial" w:hAnsi="Arial" w:cs="Arial"/>
          <w:sz w:val="20"/>
          <w:szCs w:val="20"/>
        </w:rPr>
        <w:t>Obrazložitev Cenika občasne uporabe prostorov in storitev Grad Štanjel</w:t>
      </w:r>
      <w:r w:rsidRPr="00CE1FEA">
        <w:rPr>
          <w:rFonts w:ascii="Arial" w:hAnsi="Arial" w:cs="Arial"/>
          <w:sz w:val="20"/>
          <w:szCs w:val="20"/>
        </w:rPr>
        <w:t xml:space="preserve"> s predlogom cenika vstopni</w:t>
      </w:r>
      <w:r>
        <w:rPr>
          <w:rFonts w:ascii="Arial" w:hAnsi="Arial" w:cs="Arial"/>
          <w:sz w:val="20"/>
          <w:szCs w:val="20"/>
        </w:rPr>
        <w:t>n</w:t>
      </w:r>
      <w:r w:rsidRPr="00CE1FEA">
        <w:rPr>
          <w:rFonts w:ascii="Arial" w:hAnsi="Arial" w:cs="Arial"/>
          <w:sz w:val="20"/>
          <w:szCs w:val="20"/>
        </w:rPr>
        <w:t xml:space="preserve"> in vodenj Štanjela 2024 in predlogom cenika občasne uporabe prostorov in storitev Grad Štanjel</w:t>
      </w:r>
    </w:p>
    <w:p w14:paraId="349F1100" w14:textId="77777777" w:rsidR="00FE36E9" w:rsidRPr="00CE1FEA" w:rsidRDefault="00FE36E9" w:rsidP="00FE36E9">
      <w:pPr>
        <w:spacing w:after="0"/>
        <w:jc w:val="both"/>
        <w:rPr>
          <w:rFonts w:ascii="Arial" w:hAnsi="Arial" w:cs="Arial"/>
        </w:rPr>
      </w:pPr>
    </w:p>
    <w:p w14:paraId="555C0171" w14:textId="77777777" w:rsidR="006C626A" w:rsidRDefault="006C626A" w:rsidP="00FE36E9">
      <w:pPr>
        <w:spacing w:after="0"/>
        <w:jc w:val="both"/>
        <w:rPr>
          <w:rFonts w:ascii="Arial" w:hAnsi="Arial" w:cs="Arial"/>
          <w:i/>
        </w:rPr>
      </w:pPr>
    </w:p>
    <w:p w14:paraId="45B04117" w14:textId="77777777" w:rsidR="006C626A" w:rsidRDefault="006C626A" w:rsidP="00FE36E9">
      <w:pPr>
        <w:spacing w:after="0"/>
        <w:jc w:val="both"/>
        <w:rPr>
          <w:rFonts w:ascii="Arial" w:hAnsi="Arial" w:cs="Arial"/>
          <w:i/>
        </w:rPr>
      </w:pPr>
    </w:p>
    <w:p w14:paraId="15BDDE8F" w14:textId="77777777" w:rsidR="006C626A" w:rsidRDefault="006C626A" w:rsidP="00FE36E9">
      <w:pPr>
        <w:spacing w:after="0"/>
        <w:jc w:val="both"/>
        <w:rPr>
          <w:rFonts w:ascii="Arial" w:hAnsi="Arial" w:cs="Arial"/>
          <w:i/>
        </w:rPr>
      </w:pPr>
    </w:p>
    <w:p w14:paraId="300FC734" w14:textId="77777777" w:rsidR="006C626A" w:rsidRDefault="006C626A" w:rsidP="00FE36E9">
      <w:pPr>
        <w:spacing w:after="0"/>
        <w:jc w:val="both"/>
        <w:rPr>
          <w:rFonts w:ascii="Arial" w:hAnsi="Arial" w:cs="Arial"/>
          <w:i/>
        </w:rPr>
      </w:pPr>
    </w:p>
    <w:p w14:paraId="6859D2A8" w14:textId="77777777" w:rsidR="006C626A" w:rsidRDefault="006C626A" w:rsidP="00FE36E9">
      <w:pPr>
        <w:spacing w:after="0"/>
        <w:jc w:val="both"/>
        <w:rPr>
          <w:rFonts w:ascii="Arial" w:hAnsi="Arial" w:cs="Arial"/>
          <w:i/>
        </w:rPr>
      </w:pPr>
    </w:p>
    <w:p w14:paraId="58F35CC8" w14:textId="77777777" w:rsidR="006C626A" w:rsidRDefault="006C626A" w:rsidP="00FE36E9">
      <w:pPr>
        <w:spacing w:after="0"/>
        <w:jc w:val="both"/>
        <w:rPr>
          <w:rFonts w:ascii="Arial" w:hAnsi="Arial" w:cs="Arial"/>
          <w:i/>
        </w:rPr>
      </w:pPr>
    </w:p>
    <w:p w14:paraId="0B3B5820" w14:textId="77777777" w:rsidR="006C626A" w:rsidRDefault="006C626A" w:rsidP="00FE36E9">
      <w:pPr>
        <w:spacing w:after="0"/>
        <w:jc w:val="both"/>
        <w:rPr>
          <w:rFonts w:ascii="Arial" w:hAnsi="Arial" w:cs="Arial"/>
          <w:i/>
        </w:rPr>
      </w:pPr>
    </w:p>
    <w:p w14:paraId="7EB07393" w14:textId="77777777" w:rsidR="006C626A" w:rsidRDefault="006C626A" w:rsidP="00FE36E9">
      <w:pPr>
        <w:spacing w:after="0"/>
        <w:jc w:val="both"/>
        <w:rPr>
          <w:rFonts w:ascii="Arial" w:hAnsi="Arial" w:cs="Arial"/>
          <w:i/>
        </w:rPr>
      </w:pPr>
    </w:p>
    <w:p w14:paraId="524ED832" w14:textId="77777777" w:rsidR="006C626A" w:rsidRDefault="006C626A" w:rsidP="00FE36E9">
      <w:pPr>
        <w:spacing w:after="0"/>
        <w:jc w:val="both"/>
        <w:rPr>
          <w:rFonts w:ascii="Arial" w:hAnsi="Arial" w:cs="Arial"/>
          <w:i/>
        </w:rPr>
      </w:pPr>
    </w:p>
    <w:p w14:paraId="35C8D181" w14:textId="77777777" w:rsidR="006C626A" w:rsidRDefault="006C626A" w:rsidP="00FE36E9">
      <w:pPr>
        <w:spacing w:after="0"/>
        <w:jc w:val="both"/>
        <w:rPr>
          <w:rFonts w:ascii="Arial" w:hAnsi="Arial" w:cs="Arial"/>
          <w:i/>
        </w:rPr>
      </w:pPr>
    </w:p>
    <w:p w14:paraId="741A0572" w14:textId="77777777" w:rsidR="006C626A" w:rsidRDefault="006C626A" w:rsidP="00FE36E9">
      <w:pPr>
        <w:spacing w:after="0"/>
        <w:jc w:val="both"/>
        <w:rPr>
          <w:rFonts w:ascii="Arial" w:hAnsi="Arial" w:cs="Arial"/>
          <w:i/>
        </w:rPr>
      </w:pPr>
    </w:p>
    <w:p w14:paraId="254FE079" w14:textId="77777777" w:rsidR="006C626A" w:rsidRDefault="006C626A" w:rsidP="00FE36E9">
      <w:pPr>
        <w:spacing w:after="0"/>
        <w:jc w:val="both"/>
        <w:rPr>
          <w:rFonts w:ascii="Arial" w:hAnsi="Arial" w:cs="Arial"/>
          <w:i/>
        </w:rPr>
      </w:pPr>
    </w:p>
    <w:p w14:paraId="046357C1" w14:textId="77777777" w:rsidR="006C626A" w:rsidRDefault="006C626A" w:rsidP="00FE36E9">
      <w:pPr>
        <w:spacing w:after="0"/>
        <w:jc w:val="both"/>
        <w:rPr>
          <w:rFonts w:ascii="Arial" w:hAnsi="Arial" w:cs="Arial"/>
          <w:i/>
        </w:rPr>
      </w:pPr>
    </w:p>
    <w:p w14:paraId="722A39C3" w14:textId="77777777" w:rsidR="006C626A" w:rsidRDefault="006C626A" w:rsidP="00FE36E9">
      <w:pPr>
        <w:spacing w:after="0"/>
        <w:jc w:val="both"/>
        <w:rPr>
          <w:rFonts w:ascii="Arial" w:hAnsi="Arial" w:cs="Arial"/>
          <w:i/>
        </w:rPr>
      </w:pPr>
    </w:p>
    <w:p w14:paraId="58F6E5F3" w14:textId="77777777" w:rsidR="006C626A" w:rsidRDefault="006C626A" w:rsidP="00FE36E9">
      <w:pPr>
        <w:spacing w:after="0"/>
        <w:jc w:val="both"/>
        <w:rPr>
          <w:rFonts w:ascii="Arial" w:hAnsi="Arial" w:cs="Arial"/>
          <w:i/>
        </w:rPr>
      </w:pPr>
    </w:p>
    <w:p w14:paraId="12E07BB7" w14:textId="77777777" w:rsidR="006C626A" w:rsidRDefault="006C626A" w:rsidP="00FE36E9">
      <w:pPr>
        <w:spacing w:after="0"/>
        <w:jc w:val="both"/>
        <w:rPr>
          <w:rFonts w:ascii="Arial" w:hAnsi="Arial" w:cs="Arial"/>
          <w:i/>
        </w:rPr>
      </w:pPr>
    </w:p>
    <w:tbl>
      <w:tblPr>
        <w:tblW w:w="0" w:type="auto"/>
        <w:tblLook w:val="01E0" w:firstRow="1" w:lastRow="1" w:firstColumn="1" w:lastColumn="1" w:noHBand="0" w:noVBand="0"/>
      </w:tblPr>
      <w:tblGrid>
        <w:gridCol w:w="2075"/>
        <w:gridCol w:w="6997"/>
      </w:tblGrid>
      <w:tr w:rsidR="00FE36E9" w:rsidRPr="00226446" w14:paraId="52690FC7" w14:textId="77777777" w:rsidTr="00C76B8B">
        <w:tc>
          <w:tcPr>
            <w:tcW w:w="2075" w:type="dxa"/>
          </w:tcPr>
          <w:p w14:paraId="6962BA80" w14:textId="77777777" w:rsidR="00FE36E9" w:rsidRPr="00226446" w:rsidRDefault="00FE36E9" w:rsidP="00C76B8B">
            <w:pPr>
              <w:spacing w:after="0"/>
              <w:rPr>
                <w:rFonts w:ascii="Palatino Linotype" w:eastAsia="Times New Roman" w:hAnsi="Palatino Linotype" w:cs="Arial"/>
                <w:sz w:val="18"/>
                <w:szCs w:val="18"/>
                <w:lang w:eastAsia="sl-SI"/>
              </w:rPr>
            </w:pPr>
            <w:r w:rsidRPr="00226446">
              <w:rPr>
                <w:rFonts w:ascii="Palatino Linotype" w:eastAsia="Times New Roman" w:hAnsi="Palatino Linotype" w:cs="Arial"/>
                <w:sz w:val="18"/>
                <w:szCs w:val="18"/>
                <w:lang w:eastAsia="sl-SI"/>
              </w:rPr>
              <w:lastRenderedPageBreak/>
              <w:t xml:space="preserve">   </w:t>
            </w:r>
            <w:r w:rsidRPr="00226446">
              <w:rPr>
                <w:rFonts w:ascii="Palatino Linotype" w:eastAsia="Times New Roman" w:hAnsi="Palatino Linotype" w:cs="Arial"/>
                <w:noProof/>
                <w:sz w:val="18"/>
                <w:szCs w:val="18"/>
                <w:lang w:eastAsia="sl-SI"/>
              </w:rPr>
              <w:drawing>
                <wp:inline distT="0" distB="0" distL="0" distR="0" wp14:anchorId="562551B5" wp14:editId="70BC7607">
                  <wp:extent cx="704850" cy="847725"/>
                  <wp:effectExtent l="19050" t="0" r="0" b="0"/>
                  <wp:docPr id="2" name="Slika 2"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6" cstate="print"/>
                          <a:srcRect/>
                          <a:stretch>
                            <a:fillRect/>
                          </a:stretch>
                        </pic:blipFill>
                        <pic:spPr bwMode="auto">
                          <a:xfrm>
                            <a:off x="0" y="0"/>
                            <a:ext cx="704850" cy="847725"/>
                          </a:xfrm>
                          <a:prstGeom prst="rect">
                            <a:avLst/>
                          </a:prstGeom>
                          <a:noFill/>
                          <a:ln w="9525">
                            <a:noFill/>
                            <a:miter lim="800000"/>
                            <a:headEnd/>
                            <a:tailEnd/>
                          </a:ln>
                        </pic:spPr>
                      </pic:pic>
                    </a:graphicData>
                  </a:graphic>
                </wp:inline>
              </w:drawing>
            </w:r>
          </w:p>
          <w:p w14:paraId="0B999E2A" w14:textId="77777777" w:rsidR="00FE36E9" w:rsidRDefault="00FE36E9" w:rsidP="00C76B8B">
            <w:pPr>
              <w:spacing w:after="0"/>
              <w:rPr>
                <w:rFonts w:ascii="Arial" w:eastAsia="Times New Roman" w:hAnsi="Arial" w:cs="Arial"/>
                <w:b/>
                <w:i/>
                <w:lang w:eastAsia="sl-SI"/>
              </w:rPr>
            </w:pPr>
            <w:r w:rsidRPr="00226446">
              <w:rPr>
                <w:rFonts w:ascii="Arial" w:eastAsia="Times New Roman" w:hAnsi="Arial" w:cs="Arial"/>
                <w:b/>
                <w:i/>
                <w:lang w:eastAsia="sl-SI"/>
              </w:rPr>
              <w:t>Občina Komen</w:t>
            </w:r>
          </w:p>
          <w:p w14:paraId="1F5566AF" w14:textId="77777777" w:rsidR="00FE36E9" w:rsidRPr="00226446" w:rsidRDefault="00FE36E9" w:rsidP="00C76B8B">
            <w:pPr>
              <w:spacing w:after="0"/>
              <w:rPr>
                <w:rFonts w:ascii="Arial" w:eastAsia="Times New Roman" w:hAnsi="Arial" w:cs="Arial"/>
                <w:b/>
                <w:i/>
                <w:lang w:eastAsia="sl-SI"/>
              </w:rPr>
            </w:pPr>
            <w:r>
              <w:rPr>
                <w:rFonts w:ascii="Arial" w:eastAsia="Times New Roman" w:hAnsi="Arial" w:cs="Arial"/>
                <w:b/>
                <w:i/>
                <w:lang w:eastAsia="sl-SI"/>
              </w:rPr>
              <w:t>Občinski svet</w:t>
            </w:r>
          </w:p>
          <w:p w14:paraId="2A510E9C" w14:textId="77777777" w:rsidR="00FE36E9" w:rsidRPr="00226446" w:rsidRDefault="00FE36E9" w:rsidP="00C76B8B">
            <w:pPr>
              <w:spacing w:after="0"/>
              <w:rPr>
                <w:rFonts w:ascii="Arial" w:eastAsia="Times New Roman" w:hAnsi="Arial" w:cs="Arial"/>
                <w:b/>
                <w:i/>
                <w:lang w:eastAsia="sl-SI"/>
              </w:rPr>
            </w:pPr>
            <w:r w:rsidRPr="00226446">
              <w:rPr>
                <w:rFonts w:ascii="Arial" w:eastAsia="Times New Roman" w:hAnsi="Arial" w:cs="Arial"/>
                <w:b/>
                <w:i/>
                <w:lang w:eastAsia="sl-SI"/>
              </w:rPr>
              <w:t>Komen 86</w:t>
            </w:r>
          </w:p>
          <w:p w14:paraId="02AA31A5" w14:textId="77777777" w:rsidR="00FE36E9" w:rsidRPr="00226446" w:rsidRDefault="00FE36E9" w:rsidP="00C76B8B">
            <w:pPr>
              <w:spacing w:after="0"/>
              <w:rPr>
                <w:rFonts w:ascii="Palatino Linotype" w:eastAsia="Times New Roman" w:hAnsi="Palatino Linotype" w:cs="Arial"/>
                <w:i/>
                <w:sz w:val="18"/>
                <w:szCs w:val="18"/>
                <w:lang w:eastAsia="sl-SI"/>
              </w:rPr>
            </w:pPr>
            <w:r w:rsidRPr="00226446">
              <w:rPr>
                <w:rFonts w:ascii="Arial" w:eastAsia="Times New Roman" w:hAnsi="Arial" w:cs="Arial"/>
                <w:b/>
                <w:i/>
                <w:lang w:eastAsia="sl-SI"/>
              </w:rPr>
              <w:t>6223 Komen</w:t>
            </w:r>
          </w:p>
        </w:tc>
        <w:tc>
          <w:tcPr>
            <w:tcW w:w="6997" w:type="dxa"/>
          </w:tcPr>
          <w:p w14:paraId="563F388B" w14:textId="77777777" w:rsidR="00FE36E9" w:rsidRPr="00226446" w:rsidRDefault="00FE36E9" w:rsidP="00C76B8B">
            <w:pPr>
              <w:spacing w:after="0"/>
              <w:jc w:val="right"/>
              <w:rPr>
                <w:rFonts w:ascii="Palatino Linotype" w:eastAsia="Times New Roman" w:hAnsi="Palatino Linotype" w:cs="Arial"/>
                <w:sz w:val="18"/>
                <w:szCs w:val="18"/>
                <w:lang w:eastAsia="sl-SI"/>
              </w:rPr>
            </w:pPr>
          </w:p>
        </w:tc>
      </w:tr>
    </w:tbl>
    <w:p w14:paraId="238F29A0" w14:textId="77777777" w:rsidR="00FE36E9" w:rsidRPr="00F6436A" w:rsidRDefault="00FE36E9" w:rsidP="00FE36E9">
      <w:pPr>
        <w:spacing w:after="0"/>
        <w:jc w:val="both"/>
        <w:rPr>
          <w:rFonts w:ascii="Arial" w:hAnsi="Arial" w:cs="Arial"/>
          <w:i/>
        </w:rPr>
      </w:pPr>
    </w:p>
    <w:p w14:paraId="463C9AEB" w14:textId="77777777" w:rsidR="00FE36E9" w:rsidRPr="00F6436A" w:rsidRDefault="00FE36E9" w:rsidP="00FE36E9">
      <w:pPr>
        <w:spacing w:after="0"/>
        <w:jc w:val="both"/>
        <w:rPr>
          <w:rFonts w:ascii="Arial" w:hAnsi="Arial" w:cs="Arial"/>
          <w:i/>
        </w:rPr>
      </w:pPr>
    </w:p>
    <w:p w14:paraId="1E100144" w14:textId="77777777" w:rsidR="00FE36E9" w:rsidRPr="00D27D7A" w:rsidRDefault="00FE36E9" w:rsidP="00FE36E9">
      <w:pPr>
        <w:spacing w:after="0"/>
        <w:jc w:val="both"/>
        <w:rPr>
          <w:rFonts w:ascii="Arial" w:hAnsi="Arial" w:cs="Arial"/>
          <w:i/>
          <w:sz w:val="20"/>
          <w:szCs w:val="20"/>
        </w:rPr>
      </w:pPr>
      <w:r w:rsidRPr="00D27D7A">
        <w:rPr>
          <w:rFonts w:ascii="Arial" w:hAnsi="Arial" w:cs="Arial"/>
          <w:i/>
          <w:sz w:val="20"/>
          <w:szCs w:val="20"/>
        </w:rPr>
        <w:t xml:space="preserve">Številka: </w:t>
      </w:r>
    </w:p>
    <w:p w14:paraId="670D43A6" w14:textId="77777777" w:rsidR="00FE36E9" w:rsidRPr="00D27D7A" w:rsidRDefault="00FE36E9" w:rsidP="00FE36E9">
      <w:pPr>
        <w:spacing w:after="0"/>
        <w:jc w:val="both"/>
        <w:rPr>
          <w:rFonts w:ascii="Arial" w:hAnsi="Arial" w:cs="Arial"/>
          <w:i/>
          <w:sz w:val="20"/>
          <w:szCs w:val="20"/>
        </w:rPr>
      </w:pPr>
      <w:r>
        <w:rPr>
          <w:rFonts w:ascii="Arial" w:hAnsi="Arial" w:cs="Arial"/>
          <w:i/>
          <w:sz w:val="20"/>
          <w:szCs w:val="20"/>
        </w:rPr>
        <w:t xml:space="preserve">Datum:   </w:t>
      </w:r>
    </w:p>
    <w:p w14:paraId="02E92F1E" w14:textId="77777777" w:rsidR="00FE36E9" w:rsidRPr="00F6436A" w:rsidRDefault="00FE36E9" w:rsidP="00FE36E9">
      <w:pPr>
        <w:spacing w:after="0"/>
        <w:jc w:val="both"/>
        <w:rPr>
          <w:rFonts w:ascii="Arial" w:hAnsi="Arial" w:cs="Arial"/>
          <w:i/>
        </w:rPr>
      </w:pPr>
    </w:p>
    <w:p w14:paraId="46C15662" w14:textId="77777777" w:rsidR="00FE36E9" w:rsidRPr="00F6436A" w:rsidRDefault="00FE36E9" w:rsidP="00FE36E9">
      <w:pPr>
        <w:spacing w:after="0"/>
        <w:jc w:val="both"/>
        <w:rPr>
          <w:rFonts w:ascii="Arial" w:hAnsi="Arial" w:cs="Arial"/>
          <w:i/>
        </w:rPr>
      </w:pPr>
    </w:p>
    <w:p w14:paraId="021BC832" w14:textId="77777777" w:rsidR="00FE36E9" w:rsidRPr="00F6436A" w:rsidRDefault="00FE36E9" w:rsidP="00FE36E9">
      <w:pPr>
        <w:spacing w:after="0"/>
        <w:jc w:val="both"/>
        <w:rPr>
          <w:rFonts w:ascii="Arial" w:hAnsi="Arial" w:cs="Arial"/>
          <w:i/>
        </w:rPr>
      </w:pPr>
      <w:r w:rsidRPr="00F6436A">
        <w:rPr>
          <w:rFonts w:ascii="Arial" w:hAnsi="Arial" w:cs="Arial"/>
          <w:i/>
        </w:rPr>
        <w:t>Na podlagi 16. člena Statuta Občine Komen (Uradni list RS, št. 80/09</w:t>
      </w:r>
      <w:r>
        <w:rPr>
          <w:rFonts w:ascii="Arial" w:hAnsi="Arial" w:cs="Arial"/>
          <w:i/>
        </w:rPr>
        <w:t>, 39 /14, 39/16</w:t>
      </w:r>
      <w:r w:rsidRPr="00F6436A">
        <w:rPr>
          <w:rFonts w:ascii="Arial" w:hAnsi="Arial" w:cs="Arial"/>
          <w:i/>
        </w:rPr>
        <w:t xml:space="preserve">) je </w:t>
      </w:r>
      <w:r>
        <w:rPr>
          <w:rFonts w:ascii="Arial" w:hAnsi="Arial" w:cs="Arial"/>
          <w:i/>
        </w:rPr>
        <w:t>občinski svet O</w:t>
      </w:r>
      <w:r w:rsidRPr="00F6436A">
        <w:rPr>
          <w:rFonts w:ascii="Arial" w:hAnsi="Arial" w:cs="Arial"/>
          <w:i/>
        </w:rPr>
        <w:t xml:space="preserve">bčine Komen na svoji </w:t>
      </w:r>
      <w:r>
        <w:rPr>
          <w:rFonts w:ascii="Arial" w:hAnsi="Arial" w:cs="Arial"/>
          <w:i/>
        </w:rPr>
        <w:t>---</w:t>
      </w:r>
      <w:r w:rsidRPr="00F6436A">
        <w:rPr>
          <w:rFonts w:ascii="Arial" w:hAnsi="Arial" w:cs="Arial"/>
          <w:i/>
        </w:rPr>
        <w:t>.  seji, dne</w:t>
      </w:r>
      <w:r>
        <w:rPr>
          <w:rFonts w:ascii="Arial" w:hAnsi="Arial" w:cs="Arial"/>
          <w:i/>
        </w:rPr>
        <w:t xml:space="preserve">  ---------- </w:t>
      </w:r>
      <w:r w:rsidRPr="00F6436A">
        <w:rPr>
          <w:rFonts w:ascii="Arial" w:hAnsi="Arial" w:cs="Arial"/>
          <w:i/>
        </w:rPr>
        <w:t xml:space="preserve">sprejel naslednji </w:t>
      </w:r>
    </w:p>
    <w:p w14:paraId="7EDBE16E" w14:textId="77777777" w:rsidR="00FE36E9" w:rsidRPr="00F6436A" w:rsidRDefault="00FE36E9" w:rsidP="00FE36E9">
      <w:pPr>
        <w:spacing w:after="0"/>
        <w:jc w:val="both"/>
        <w:rPr>
          <w:rFonts w:ascii="Arial" w:hAnsi="Arial" w:cs="Arial"/>
          <w:i/>
        </w:rPr>
      </w:pPr>
    </w:p>
    <w:p w14:paraId="54642CCD" w14:textId="77777777" w:rsidR="00FE36E9" w:rsidRDefault="00FE36E9" w:rsidP="00FE36E9">
      <w:pPr>
        <w:rPr>
          <w:rFonts w:ascii="Arial" w:hAnsi="Arial" w:cs="Arial"/>
          <w:b/>
          <w:i/>
          <w:spacing w:val="100"/>
        </w:rPr>
      </w:pPr>
      <w:r w:rsidRPr="00F6436A">
        <w:rPr>
          <w:rFonts w:ascii="Arial" w:hAnsi="Arial" w:cs="Arial"/>
          <w:b/>
          <w:i/>
          <w:spacing w:val="100"/>
        </w:rPr>
        <w:t>SKLEP</w:t>
      </w:r>
    </w:p>
    <w:p w14:paraId="22179E59" w14:textId="77777777" w:rsidR="00FE36E9" w:rsidRDefault="00FE36E9" w:rsidP="00FE36E9">
      <w:pPr>
        <w:spacing w:after="0"/>
        <w:jc w:val="both"/>
        <w:rPr>
          <w:rFonts w:ascii="Arial" w:hAnsi="Arial" w:cs="Arial"/>
          <w:i/>
        </w:rPr>
      </w:pPr>
    </w:p>
    <w:p w14:paraId="7F22890E" w14:textId="77777777" w:rsidR="00FE36E9" w:rsidRPr="00F6436A" w:rsidRDefault="00FE36E9" w:rsidP="00FE36E9">
      <w:pPr>
        <w:spacing w:after="0"/>
        <w:rPr>
          <w:rFonts w:ascii="Arial" w:hAnsi="Arial" w:cs="Arial"/>
          <w:i/>
        </w:rPr>
      </w:pPr>
      <w:r>
        <w:rPr>
          <w:rFonts w:ascii="Arial" w:hAnsi="Arial" w:cs="Arial"/>
          <w:i/>
        </w:rPr>
        <w:t>1.</w:t>
      </w:r>
    </w:p>
    <w:p w14:paraId="6AF0DE49" w14:textId="77777777" w:rsidR="00FE36E9" w:rsidRDefault="00FE36E9" w:rsidP="00FE36E9">
      <w:pPr>
        <w:spacing w:after="0"/>
        <w:jc w:val="both"/>
        <w:rPr>
          <w:rFonts w:ascii="Arial" w:hAnsi="Arial" w:cs="Arial"/>
          <w:i/>
        </w:rPr>
      </w:pPr>
    </w:p>
    <w:p w14:paraId="59054058" w14:textId="78646F92" w:rsidR="00FD1190" w:rsidRPr="00FD1190" w:rsidRDefault="00FE36E9" w:rsidP="00CE1FEA">
      <w:pPr>
        <w:spacing w:after="0"/>
        <w:jc w:val="both"/>
        <w:rPr>
          <w:rFonts w:ascii="Arial" w:hAnsi="Arial" w:cs="Arial"/>
          <w:i/>
        </w:rPr>
      </w:pPr>
      <w:r w:rsidRPr="00FD1190">
        <w:rPr>
          <w:rFonts w:ascii="Arial" w:hAnsi="Arial" w:cs="Arial"/>
          <w:i/>
        </w:rPr>
        <w:t xml:space="preserve">Občinski svet Občine Komen potrjuje </w:t>
      </w:r>
      <w:r w:rsidR="00CE1FEA" w:rsidRPr="00FD1190">
        <w:rPr>
          <w:rFonts w:ascii="Arial" w:hAnsi="Arial" w:cs="Arial"/>
          <w:i/>
        </w:rPr>
        <w:t>C</w:t>
      </w:r>
      <w:r w:rsidR="00CE1FEA" w:rsidRPr="00FD1190">
        <w:rPr>
          <w:rFonts w:ascii="Arial" w:hAnsi="Arial" w:cs="Arial"/>
          <w:i/>
        </w:rPr>
        <w:t xml:space="preserve">enik vstopnin in vodenj Štanjela 2024 in </w:t>
      </w:r>
      <w:r w:rsidR="00CE1FEA" w:rsidRPr="00FD1190">
        <w:rPr>
          <w:rFonts w:ascii="Arial" w:hAnsi="Arial" w:cs="Arial"/>
          <w:i/>
        </w:rPr>
        <w:t>C</w:t>
      </w:r>
      <w:r w:rsidR="00CE1FEA" w:rsidRPr="00FD1190">
        <w:rPr>
          <w:rFonts w:ascii="Arial" w:hAnsi="Arial" w:cs="Arial"/>
          <w:i/>
        </w:rPr>
        <w:t>enik občasne uporabe prostorov in storitev Grad Štanjel</w:t>
      </w:r>
      <w:r w:rsidR="00FD1190" w:rsidRPr="00FD1190">
        <w:rPr>
          <w:rFonts w:ascii="Arial" w:hAnsi="Arial" w:cs="Arial"/>
          <w:i/>
        </w:rPr>
        <w:t>.</w:t>
      </w:r>
    </w:p>
    <w:p w14:paraId="235D5008" w14:textId="7BAD1478" w:rsidR="00FD1190" w:rsidRPr="00FD1190" w:rsidRDefault="00FD1190" w:rsidP="00CE1FEA">
      <w:pPr>
        <w:spacing w:after="0"/>
        <w:jc w:val="both"/>
        <w:rPr>
          <w:rFonts w:ascii="Arial" w:hAnsi="Arial" w:cs="Arial"/>
          <w:i/>
        </w:rPr>
      </w:pPr>
      <w:r w:rsidRPr="00FD1190">
        <w:rPr>
          <w:rFonts w:ascii="Arial" w:hAnsi="Arial" w:cs="Arial"/>
          <w:i/>
        </w:rPr>
        <w:t>Ceniki pričnejo veljati z dnem 1. 1. 2024.</w:t>
      </w:r>
    </w:p>
    <w:p w14:paraId="358C8EA1" w14:textId="7F13B739" w:rsidR="00FE36E9" w:rsidRPr="001F4A7D" w:rsidRDefault="00FE36E9" w:rsidP="000D7295">
      <w:pPr>
        <w:spacing w:line="276" w:lineRule="auto"/>
        <w:ind w:right="-570"/>
        <w:jc w:val="both"/>
        <w:rPr>
          <w:rFonts w:ascii="Arial" w:hAnsi="Arial" w:cs="Arial"/>
          <w:i/>
        </w:rPr>
      </w:pPr>
    </w:p>
    <w:p w14:paraId="6C4896EB" w14:textId="77777777" w:rsidR="00FE36E9" w:rsidRDefault="00FE36E9" w:rsidP="00FE36E9">
      <w:pPr>
        <w:spacing w:after="0"/>
        <w:jc w:val="both"/>
        <w:rPr>
          <w:rFonts w:ascii="Arial" w:hAnsi="Arial" w:cs="Arial"/>
          <w:i/>
        </w:rPr>
      </w:pPr>
    </w:p>
    <w:p w14:paraId="37D2ACCF" w14:textId="77777777" w:rsidR="00FE36E9" w:rsidRDefault="00FE36E9" w:rsidP="00FE36E9">
      <w:pPr>
        <w:spacing w:after="0"/>
        <w:rPr>
          <w:rFonts w:ascii="Arial" w:hAnsi="Arial" w:cs="Arial"/>
          <w:i/>
        </w:rPr>
      </w:pPr>
      <w:r>
        <w:rPr>
          <w:rFonts w:ascii="Arial" w:hAnsi="Arial" w:cs="Arial"/>
          <w:i/>
        </w:rPr>
        <w:t>2.</w:t>
      </w:r>
    </w:p>
    <w:p w14:paraId="283C495B" w14:textId="77777777" w:rsidR="00FE36E9" w:rsidRDefault="00FE36E9" w:rsidP="00FE36E9">
      <w:pPr>
        <w:spacing w:after="0"/>
        <w:rPr>
          <w:rFonts w:ascii="Arial" w:hAnsi="Arial" w:cs="Arial"/>
          <w:i/>
        </w:rPr>
      </w:pPr>
    </w:p>
    <w:p w14:paraId="2BD6FED4" w14:textId="77777777" w:rsidR="00FE36E9" w:rsidRDefault="00FE36E9" w:rsidP="00FE36E9">
      <w:pPr>
        <w:spacing w:after="0"/>
        <w:jc w:val="both"/>
        <w:rPr>
          <w:rFonts w:ascii="Arial" w:hAnsi="Arial" w:cs="Arial"/>
          <w:i/>
        </w:rPr>
      </w:pPr>
      <w:r>
        <w:rPr>
          <w:rFonts w:ascii="Arial" w:hAnsi="Arial" w:cs="Arial"/>
          <w:i/>
        </w:rPr>
        <w:t>Ta sklep velja takoj.</w:t>
      </w:r>
    </w:p>
    <w:p w14:paraId="71FACB87" w14:textId="77777777" w:rsidR="00FE36E9" w:rsidRDefault="00FE36E9" w:rsidP="00FE36E9">
      <w:pPr>
        <w:spacing w:after="0"/>
        <w:rPr>
          <w:rFonts w:ascii="Arial" w:hAnsi="Arial" w:cs="Arial"/>
          <w:i/>
        </w:rPr>
      </w:pPr>
    </w:p>
    <w:p w14:paraId="3D5EE2F1" w14:textId="77777777" w:rsidR="00FE36E9" w:rsidRDefault="00FE36E9" w:rsidP="00FE36E9">
      <w:pPr>
        <w:spacing w:after="0"/>
        <w:jc w:val="both"/>
        <w:rPr>
          <w:rFonts w:ascii="Arial" w:hAnsi="Arial" w:cs="Arial"/>
          <w:i/>
        </w:rPr>
      </w:pPr>
    </w:p>
    <w:p w14:paraId="7C351CC7" w14:textId="77777777" w:rsidR="00FE36E9" w:rsidRDefault="00FE36E9" w:rsidP="00FE36E9">
      <w:pPr>
        <w:spacing w:after="0"/>
        <w:jc w:val="both"/>
        <w:rPr>
          <w:rFonts w:ascii="Arial" w:hAnsi="Arial" w:cs="Arial"/>
          <w: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42"/>
      </w:tblGrid>
      <w:tr w:rsidR="00FE36E9" w14:paraId="338E111E" w14:textId="77777777" w:rsidTr="00C76B8B">
        <w:tc>
          <w:tcPr>
            <w:tcW w:w="4606" w:type="dxa"/>
          </w:tcPr>
          <w:p w14:paraId="1C9DE758" w14:textId="77777777" w:rsidR="00FE36E9" w:rsidRDefault="00FE36E9" w:rsidP="00C76B8B">
            <w:pPr>
              <w:spacing w:after="0"/>
              <w:jc w:val="both"/>
              <w:rPr>
                <w:rFonts w:ascii="Arial" w:hAnsi="Arial" w:cs="Arial"/>
                <w:i/>
              </w:rPr>
            </w:pPr>
          </w:p>
        </w:tc>
        <w:tc>
          <w:tcPr>
            <w:tcW w:w="4606" w:type="dxa"/>
          </w:tcPr>
          <w:p w14:paraId="70C0E7EB" w14:textId="77777777" w:rsidR="00FE36E9" w:rsidRDefault="00FE36E9" w:rsidP="00C76B8B">
            <w:pPr>
              <w:spacing w:after="0"/>
              <w:rPr>
                <w:rFonts w:ascii="Arial" w:hAnsi="Arial" w:cs="Arial"/>
                <w:i/>
              </w:rPr>
            </w:pPr>
            <w:r>
              <w:rPr>
                <w:rFonts w:ascii="Arial" w:hAnsi="Arial" w:cs="Arial"/>
                <w:b/>
                <w:i/>
              </w:rPr>
              <w:t xml:space="preserve">Mag. Erik Modic, </w:t>
            </w:r>
            <w:r w:rsidRPr="00DA5746">
              <w:rPr>
                <w:rFonts w:ascii="Arial" w:hAnsi="Arial" w:cs="Arial"/>
                <w:b/>
                <w:i/>
              </w:rPr>
              <w:t>župan</w:t>
            </w:r>
          </w:p>
        </w:tc>
      </w:tr>
    </w:tbl>
    <w:p w14:paraId="6C33715B" w14:textId="77777777" w:rsidR="00FE36E9" w:rsidRDefault="00FE36E9" w:rsidP="00FE36E9">
      <w:pPr>
        <w:spacing w:after="0"/>
        <w:jc w:val="both"/>
        <w:rPr>
          <w:rFonts w:ascii="Arial" w:hAnsi="Arial" w:cs="Arial"/>
          <w:i/>
        </w:rPr>
      </w:pPr>
    </w:p>
    <w:p w14:paraId="0C909883" w14:textId="77777777" w:rsidR="00FE36E9" w:rsidRDefault="00FE36E9" w:rsidP="00FE36E9">
      <w:pPr>
        <w:spacing w:after="0"/>
        <w:jc w:val="both"/>
        <w:rPr>
          <w:rFonts w:ascii="Arial" w:hAnsi="Arial" w:cs="Arial"/>
          <w:i/>
        </w:rPr>
      </w:pPr>
    </w:p>
    <w:p w14:paraId="22379529" w14:textId="77777777" w:rsidR="00FE36E9" w:rsidRDefault="00FE36E9" w:rsidP="00FE36E9">
      <w:pPr>
        <w:spacing w:after="0"/>
        <w:jc w:val="both"/>
        <w:rPr>
          <w:rFonts w:ascii="Arial" w:hAnsi="Arial" w:cs="Arial"/>
          <w:i/>
        </w:rPr>
      </w:pPr>
    </w:p>
    <w:p w14:paraId="496208E1" w14:textId="77777777" w:rsidR="00FE36E9" w:rsidRDefault="00FE36E9" w:rsidP="00FE36E9">
      <w:pPr>
        <w:spacing w:after="0"/>
        <w:jc w:val="both"/>
        <w:rPr>
          <w:rFonts w:ascii="Arial" w:hAnsi="Arial" w:cs="Arial"/>
          <w:i/>
        </w:rPr>
      </w:pPr>
    </w:p>
    <w:p w14:paraId="50FB886A" w14:textId="77777777" w:rsidR="00FE36E9" w:rsidRDefault="00FE36E9" w:rsidP="00FE36E9">
      <w:pPr>
        <w:spacing w:after="0"/>
        <w:jc w:val="both"/>
        <w:rPr>
          <w:rFonts w:ascii="Arial" w:hAnsi="Arial" w:cs="Arial"/>
          <w:i/>
        </w:rPr>
      </w:pPr>
    </w:p>
    <w:p w14:paraId="5CAD1AD4" w14:textId="77777777" w:rsidR="00FE36E9" w:rsidRDefault="00FE36E9" w:rsidP="00FE36E9">
      <w:pPr>
        <w:spacing w:after="0"/>
        <w:jc w:val="both"/>
        <w:rPr>
          <w:rFonts w:ascii="Arial" w:hAnsi="Arial" w:cs="Arial"/>
          <w:i/>
        </w:rPr>
      </w:pPr>
    </w:p>
    <w:p w14:paraId="77EB2C6D" w14:textId="77777777" w:rsidR="00FE36E9" w:rsidRDefault="00FE36E9" w:rsidP="00FE36E9">
      <w:pPr>
        <w:spacing w:after="0"/>
        <w:jc w:val="both"/>
        <w:rPr>
          <w:rFonts w:ascii="Arial" w:hAnsi="Arial" w:cs="Arial"/>
          <w:i/>
        </w:rPr>
      </w:pPr>
    </w:p>
    <w:p w14:paraId="141443A4" w14:textId="77777777" w:rsidR="00FE36E9" w:rsidRDefault="00FE36E9" w:rsidP="00FE36E9">
      <w:pPr>
        <w:spacing w:after="0"/>
        <w:jc w:val="both"/>
        <w:rPr>
          <w:rFonts w:ascii="Arial" w:hAnsi="Arial" w:cs="Arial"/>
          <w:i/>
        </w:rPr>
      </w:pPr>
    </w:p>
    <w:p w14:paraId="6873AFBC" w14:textId="77777777" w:rsidR="00FE36E9" w:rsidRDefault="00FE36E9" w:rsidP="00FE36E9">
      <w:pPr>
        <w:spacing w:after="0"/>
        <w:jc w:val="both"/>
        <w:rPr>
          <w:rFonts w:ascii="Arial" w:hAnsi="Arial" w:cs="Arial"/>
          <w:i/>
        </w:rPr>
      </w:pPr>
    </w:p>
    <w:p w14:paraId="3929B23D" w14:textId="77777777" w:rsidR="00FE36E9" w:rsidRDefault="00FE36E9" w:rsidP="00FE36E9">
      <w:pPr>
        <w:spacing w:after="0"/>
        <w:jc w:val="both"/>
        <w:rPr>
          <w:rFonts w:ascii="Arial" w:hAnsi="Arial" w:cs="Arial"/>
          <w:i/>
        </w:rPr>
      </w:pPr>
    </w:p>
    <w:p w14:paraId="0FA79A11" w14:textId="77777777" w:rsidR="00FE36E9" w:rsidRPr="00431957" w:rsidRDefault="00FE36E9" w:rsidP="00FE36E9">
      <w:pPr>
        <w:spacing w:after="0"/>
        <w:jc w:val="both"/>
        <w:rPr>
          <w:rFonts w:ascii="Arial" w:hAnsi="Arial" w:cs="Arial"/>
          <w:i/>
          <w:sz w:val="20"/>
          <w:szCs w:val="20"/>
        </w:rPr>
      </w:pPr>
      <w:r>
        <w:rPr>
          <w:rFonts w:ascii="Arial" w:hAnsi="Arial" w:cs="Arial"/>
          <w:i/>
          <w:sz w:val="20"/>
          <w:szCs w:val="20"/>
        </w:rPr>
        <w:t>Vročiti:</w:t>
      </w:r>
    </w:p>
    <w:p w14:paraId="2BCE31BA" w14:textId="77777777" w:rsidR="00FE36E9" w:rsidRPr="001F4A7D" w:rsidRDefault="00FE36E9" w:rsidP="00FD1190">
      <w:pPr>
        <w:pStyle w:val="Odstavekseznama"/>
        <w:numPr>
          <w:ilvl w:val="0"/>
          <w:numId w:val="2"/>
        </w:numPr>
        <w:spacing w:after="0"/>
        <w:ind w:left="360"/>
        <w:jc w:val="both"/>
        <w:rPr>
          <w:rFonts w:ascii="Arial" w:hAnsi="Arial" w:cs="Arial"/>
          <w:i/>
          <w:sz w:val="20"/>
          <w:szCs w:val="20"/>
        </w:rPr>
      </w:pPr>
      <w:r>
        <w:rPr>
          <w:rFonts w:ascii="Arial" w:hAnsi="Arial" w:cs="Arial"/>
          <w:i/>
          <w:sz w:val="20"/>
          <w:szCs w:val="20"/>
        </w:rPr>
        <w:t>Območna razvojna agencija Krasa in Brkinov d.o.o., Partizanska 4, 6210 Sežana</w:t>
      </w:r>
      <w:r w:rsidR="000D7295">
        <w:rPr>
          <w:rFonts w:ascii="Arial" w:hAnsi="Arial" w:cs="Arial"/>
          <w:i/>
          <w:sz w:val="20"/>
          <w:szCs w:val="20"/>
        </w:rPr>
        <w:t xml:space="preserve"> (po e-pošti navadno: info@ora.si)</w:t>
      </w:r>
    </w:p>
    <w:p w14:paraId="20568536" w14:textId="77777777" w:rsidR="00FE36E9" w:rsidRDefault="00FE36E9" w:rsidP="00FE36E9">
      <w:pPr>
        <w:pStyle w:val="Brezrazmikov"/>
        <w:jc w:val="both"/>
        <w:rPr>
          <w:rFonts w:ascii="Arial" w:hAnsi="Arial" w:cs="Arial"/>
        </w:rPr>
      </w:pPr>
    </w:p>
    <w:p w14:paraId="32413DE3" w14:textId="77777777" w:rsidR="00FE36E9" w:rsidRDefault="00FE36E9" w:rsidP="00FE36E9"/>
    <w:p w14:paraId="0BEFFC11" w14:textId="77777777" w:rsidR="003A4194" w:rsidRDefault="003A4194"/>
    <w:sectPr w:rsidR="003A41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F2F3E"/>
    <w:multiLevelType w:val="hybridMultilevel"/>
    <w:tmpl w:val="2946BB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94E6AFC"/>
    <w:multiLevelType w:val="hybridMultilevel"/>
    <w:tmpl w:val="97E81F10"/>
    <w:lvl w:ilvl="0" w:tplc="D5C47A9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C604FCC"/>
    <w:multiLevelType w:val="hybridMultilevel"/>
    <w:tmpl w:val="00CCEB92"/>
    <w:lvl w:ilvl="0" w:tplc="BD4E08A2">
      <w:start w:val="1"/>
      <w:numFmt w:val="bullet"/>
      <w:lvlText w:val="-"/>
      <w:lvlJc w:val="left"/>
      <w:pPr>
        <w:ind w:left="-207" w:hanging="360"/>
      </w:pPr>
      <w:rPr>
        <w:rFonts w:ascii="Courier New" w:hAnsi="Courier New" w:hint="default"/>
      </w:rPr>
    </w:lvl>
    <w:lvl w:ilvl="1" w:tplc="04240003">
      <w:start w:val="1"/>
      <w:numFmt w:val="bullet"/>
      <w:lvlText w:val="o"/>
      <w:lvlJc w:val="left"/>
      <w:pPr>
        <w:ind w:left="513" w:hanging="360"/>
      </w:pPr>
      <w:rPr>
        <w:rFonts w:ascii="Courier New" w:hAnsi="Courier New" w:cs="Courier New" w:hint="default"/>
      </w:rPr>
    </w:lvl>
    <w:lvl w:ilvl="2" w:tplc="04240005" w:tentative="1">
      <w:start w:val="1"/>
      <w:numFmt w:val="bullet"/>
      <w:lvlText w:val=""/>
      <w:lvlJc w:val="left"/>
      <w:pPr>
        <w:ind w:left="1233" w:hanging="360"/>
      </w:pPr>
      <w:rPr>
        <w:rFonts w:ascii="Wingdings" w:hAnsi="Wingdings" w:hint="default"/>
      </w:rPr>
    </w:lvl>
    <w:lvl w:ilvl="3" w:tplc="04240001" w:tentative="1">
      <w:start w:val="1"/>
      <w:numFmt w:val="bullet"/>
      <w:lvlText w:val=""/>
      <w:lvlJc w:val="left"/>
      <w:pPr>
        <w:ind w:left="1953" w:hanging="360"/>
      </w:pPr>
      <w:rPr>
        <w:rFonts w:ascii="Symbol" w:hAnsi="Symbol" w:hint="default"/>
      </w:rPr>
    </w:lvl>
    <w:lvl w:ilvl="4" w:tplc="04240003" w:tentative="1">
      <w:start w:val="1"/>
      <w:numFmt w:val="bullet"/>
      <w:lvlText w:val="o"/>
      <w:lvlJc w:val="left"/>
      <w:pPr>
        <w:ind w:left="2673" w:hanging="360"/>
      </w:pPr>
      <w:rPr>
        <w:rFonts w:ascii="Courier New" w:hAnsi="Courier New" w:cs="Courier New" w:hint="default"/>
      </w:rPr>
    </w:lvl>
    <w:lvl w:ilvl="5" w:tplc="04240005" w:tentative="1">
      <w:start w:val="1"/>
      <w:numFmt w:val="bullet"/>
      <w:lvlText w:val=""/>
      <w:lvlJc w:val="left"/>
      <w:pPr>
        <w:ind w:left="3393" w:hanging="360"/>
      </w:pPr>
      <w:rPr>
        <w:rFonts w:ascii="Wingdings" w:hAnsi="Wingdings" w:hint="default"/>
      </w:rPr>
    </w:lvl>
    <w:lvl w:ilvl="6" w:tplc="04240001" w:tentative="1">
      <w:start w:val="1"/>
      <w:numFmt w:val="bullet"/>
      <w:lvlText w:val=""/>
      <w:lvlJc w:val="left"/>
      <w:pPr>
        <w:ind w:left="4113" w:hanging="360"/>
      </w:pPr>
      <w:rPr>
        <w:rFonts w:ascii="Symbol" w:hAnsi="Symbol" w:hint="default"/>
      </w:rPr>
    </w:lvl>
    <w:lvl w:ilvl="7" w:tplc="04240003" w:tentative="1">
      <w:start w:val="1"/>
      <w:numFmt w:val="bullet"/>
      <w:lvlText w:val="o"/>
      <w:lvlJc w:val="left"/>
      <w:pPr>
        <w:ind w:left="4833" w:hanging="360"/>
      </w:pPr>
      <w:rPr>
        <w:rFonts w:ascii="Courier New" w:hAnsi="Courier New" w:cs="Courier New" w:hint="default"/>
      </w:rPr>
    </w:lvl>
    <w:lvl w:ilvl="8" w:tplc="04240005" w:tentative="1">
      <w:start w:val="1"/>
      <w:numFmt w:val="bullet"/>
      <w:lvlText w:val=""/>
      <w:lvlJc w:val="left"/>
      <w:pPr>
        <w:ind w:left="5553" w:hanging="360"/>
      </w:pPr>
      <w:rPr>
        <w:rFonts w:ascii="Wingdings" w:hAnsi="Wingdings" w:hint="default"/>
      </w:rPr>
    </w:lvl>
  </w:abstractNum>
  <w:num w:numId="1" w16cid:durableId="1969387214">
    <w:abstractNumId w:val="0"/>
  </w:num>
  <w:num w:numId="2" w16cid:durableId="232542624">
    <w:abstractNumId w:val="2"/>
  </w:num>
  <w:num w:numId="3" w16cid:durableId="1117681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1B"/>
    <w:rsid w:val="000D7295"/>
    <w:rsid w:val="00154421"/>
    <w:rsid w:val="003A4194"/>
    <w:rsid w:val="006C626A"/>
    <w:rsid w:val="00A87E50"/>
    <w:rsid w:val="00B305BA"/>
    <w:rsid w:val="00CE1FEA"/>
    <w:rsid w:val="00E54C1B"/>
    <w:rsid w:val="00FD1190"/>
    <w:rsid w:val="00FE36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87B2"/>
  <w15:chartTrackingRefBased/>
  <w15:docId w15:val="{30E89AC1-C82C-4E96-ADEB-43DE23F7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E36E9"/>
    <w:pPr>
      <w:spacing w:after="120" w:line="240" w:lineRule="auto"/>
      <w:jc w:val="center"/>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FE36E9"/>
    <w:pPr>
      <w:spacing w:after="0" w:line="240" w:lineRule="auto"/>
    </w:pPr>
  </w:style>
  <w:style w:type="table" w:styleId="Tabelamrea">
    <w:name w:val="Table Grid"/>
    <w:basedOn w:val="Navadnatabela"/>
    <w:uiPriority w:val="59"/>
    <w:rsid w:val="00FE36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kseznama">
    <w:name w:val="List Paragraph"/>
    <w:basedOn w:val="Navaden"/>
    <w:uiPriority w:val="34"/>
    <w:qFormat/>
    <w:rsid w:val="00FE36E9"/>
    <w:pPr>
      <w:ind w:left="720"/>
      <w:contextualSpacing/>
    </w:pPr>
  </w:style>
  <w:style w:type="paragraph" w:customStyle="1" w:styleId="Telobesedila31">
    <w:name w:val="Telo besedila 31"/>
    <w:basedOn w:val="Navaden"/>
    <w:rsid w:val="00FE36E9"/>
    <w:pPr>
      <w:spacing w:after="0"/>
      <w:jc w:val="both"/>
    </w:pPr>
    <w:rPr>
      <w:rFonts w:ascii="Times New Roman" w:eastAsia="Times New Roman" w:hAnsi="Times New Roman"/>
      <w:b/>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0144191-01A8-4370-83A3-BF6B839F9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636</Words>
  <Characters>3627</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Štok</dc:creator>
  <cp:keywords/>
  <dc:description/>
  <cp:lastModifiedBy>Andreja Štok</cp:lastModifiedBy>
  <cp:revision>6</cp:revision>
  <cp:lastPrinted>2022-03-14T08:43:00Z</cp:lastPrinted>
  <dcterms:created xsi:type="dcterms:W3CDTF">2023-11-07T14:40:00Z</dcterms:created>
  <dcterms:modified xsi:type="dcterms:W3CDTF">2023-11-08T12:19:00Z</dcterms:modified>
</cp:coreProperties>
</file>