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D216" w14:textId="77777777" w:rsidR="00BD6327" w:rsidRPr="00C923D3" w:rsidRDefault="00BD6327" w:rsidP="00BD6327">
      <w:pPr>
        <w:pStyle w:val="Brezrazmikov"/>
        <w:rPr>
          <w:rFonts w:ascii="Arial" w:hAnsi="Arial" w:cs="Arial"/>
        </w:rPr>
      </w:pPr>
    </w:p>
    <w:p w14:paraId="700698F7" w14:textId="77777777" w:rsidR="00BD6327" w:rsidRPr="00C923D3" w:rsidRDefault="00BD6327" w:rsidP="00BD6327">
      <w:pPr>
        <w:pStyle w:val="Brezrazmikov"/>
        <w:rPr>
          <w:rFonts w:ascii="Arial" w:hAnsi="Arial" w:cs="Arial"/>
        </w:rPr>
      </w:pPr>
    </w:p>
    <w:p w14:paraId="4827290D" w14:textId="77777777" w:rsidR="00BD6327" w:rsidRPr="00B5363C" w:rsidRDefault="00A36ACC" w:rsidP="00BD6327">
      <w:pPr>
        <w:jc w:val="both"/>
        <w:rPr>
          <w:rFonts w:cs="Arial"/>
          <w:sz w:val="22"/>
          <w:szCs w:val="22"/>
        </w:rPr>
      </w:pPr>
      <w:r w:rsidRPr="00B5363C">
        <w:rPr>
          <w:rFonts w:cs="Arial"/>
          <w:sz w:val="22"/>
          <w:szCs w:val="22"/>
        </w:rPr>
        <w:t xml:space="preserve">Številka: 014-0003/2026-2 </w:t>
      </w:r>
      <w:r w:rsidRPr="00B5363C">
        <w:rPr>
          <w:rFonts w:cs="Arial"/>
          <w:sz w:val="22"/>
          <w:szCs w:val="22"/>
        </w:rPr>
        <w:tab/>
      </w:r>
    </w:p>
    <w:p w14:paraId="215EB22A" w14:textId="6CAB7E95" w:rsidR="00BD6327" w:rsidRPr="00B5363C" w:rsidRDefault="00A36ACC" w:rsidP="00BD6327">
      <w:pPr>
        <w:jc w:val="both"/>
        <w:rPr>
          <w:rFonts w:cs="Arial"/>
          <w:sz w:val="22"/>
          <w:szCs w:val="22"/>
        </w:rPr>
      </w:pPr>
      <w:r w:rsidRPr="00B5363C">
        <w:rPr>
          <w:rFonts w:cs="Arial"/>
          <w:sz w:val="22"/>
          <w:szCs w:val="22"/>
        </w:rPr>
        <w:t xml:space="preserve">Datum: </w:t>
      </w:r>
      <w:r w:rsidR="00340B93">
        <w:rPr>
          <w:rFonts w:cs="Arial"/>
          <w:sz w:val="22"/>
          <w:szCs w:val="22"/>
        </w:rPr>
        <w:t xml:space="preserve">  </w:t>
      </w:r>
      <w:r w:rsidRPr="00B5363C">
        <w:rPr>
          <w:rFonts w:cs="Arial"/>
          <w:sz w:val="22"/>
          <w:szCs w:val="22"/>
        </w:rPr>
        <w:t xml:space="preserve">24. 2. 2026    </w:t>
      </w:r>
      <w:r w:rsidRPr="00B5363C">
        <w:rPr>
          <w:rFonts w:cs="Arial"/>
          <w:sz w:val="22"/>
          <w:szCs w:val="22"/>
        </w:rPr>
        <w:tab/>
      </w:r>
    </w:p>
    <w:p w14:paraId="48E5B1F3" w14:textId="77777777" w:rsidR="00BD6327" w:rsidRPr="00B5363C" w:rsidRDefault="00BD6327" w:rsidP="00BD6327">
      <w:pPr>
        <w:rPr>
          <w:rFonts w:cs="Arial"/>
          <w:sz w:val="22"/>
          <w:szCs w:val="22"/>
        </w:rPr>
      </w:pPr>
    </w:p>
    <w:p w14:paraId="53F2192E" w14:textId="77777777" w:rsidR="00340B93" w:rsidRPr="0067178C" w:rsidRDefault="00340B93" w:rsidP="00340B93">
      <w:pPr>
        <w:jc w:val="both"/>
        <w:rPr>
          <w:rFonts w:cs="Arial"/>
          <w:sz w:val="22"/>
          <w:szCs w:val="22"/>
        </w:rPr>
      </w:pPr>
    </w:p>
    <w:p w14:paraId="09BCE6A9" w14:textId="77777777" w:rsidR="00340B93" w:rsidRPr="0067178C" w:rsidRDefault="00340B93" w:rsidP="00340B93">
      <w:pPr>
        <w:jc w:val="both"/>
        <w:rPr>
          <w:rFonts w:cs="Arial"/>
          <w:b/>
          <w:sz w:val="22"/>
          <w:szCs w:val="22"/>
        </w:rPr>
      </w:pPr>
      <w:r w:rsidRPr="0067178C">
        <w:rPr>
          <w:rFonts w:cs="Arial"/>
          <w:b/>
          <w:sz w:val="22"/>
          <w:szCs w:val="22"/>
        </w:rPr>
        <w:t>OBČINSKI SVET OBČINE KOMEN</w:t>
      </w:r>
    </w:p>
    <w:p w14:paraId="2EE998EB" w14:textId="77777777" w:rsidR="00340B93" w:rsidRPr="0067178C" w:rsidRDefault="00340B93" w:rsidP="00340B93">
      <w:pPr>
        <w:jc w:val="both"/>
        <w:rPr>
          <w:rFonts w:cs="Arial"/>
          <w:sz w:val="22"/>
          <w:szCs w:val="22"/>
        </w:rPr>
      </w:pPr>
    </w:p>
    <w:p w14:paraId="529C39B3" w14:textId="77777777" w:rsidR="00340B93" w:rsidRPr="0067178C" w:rsidRDefault="00340B93" w:rsidP="00340B93">
      <w:pPr>
        <w:jc w:val="both"/>
        <w:rPr>
          <w:rFonts w:cs="Arial"/>
          <w:sz w:val="22"/>
          <w:szCs w:val="22"/>
        </w:rPr>
      </w:pPr>
    </w:p>
    <w:p w14:paraId="4E5E690F" w14:textId="77777777" w:rsidR="00340B93" w:rsidRPr="0067178C" w:rsidRDefault="00340B93" w:rsidP="00340B93">
      <w:pPr>
        <w:spacing w:after="120"/>
        <w:jc w:val="both"/>
        <w:rPr>
          <w:rFonts w:cs="Arial"/>
          <w:sz w:val="22"/>
          <w:szCs w:val="22"/>
        </w:rPr>
      </w:pPr>
      <w:r w:rsidRPr="0067178C">
        <w:rPr>
          <w:rFonts w:cs="Arial"/>
          <w:sz w:val="22"/>
          <w:szCs w:val="22"/>
        </w:rPr>
        <w:t xml:space="preserve">Na podlagi 30. člena Statuta Občine Komen (Uradni list RS, št. 80/09, 39/14, 39/16, 76/25) </w:t>
      </w:r>
      <w:r>
        <w:rPr>
          <w:rFonts w:cs="Arial"/>
          <w:sz w:val="22"/>
          <w:szCs w:val="22"/>
        </w:rPr>
        <w:t xml:space="preserve">            </w:t>
      </w:r>
      <w:r w:rsidRPr="0067178C">
        <w:rPr>
          <w:rFonts w:cs="Arial"/>
          <w:sz w:val="22"/>
          <w:szCs w:val="22"/>
        </w:rPr>
        <w:t>v obravnavo in sprejem pošiljam</w:t>
      </w:r>
    </w:p>
    <w:p w14:paraId="16F146E8" w14:textId="77777777" w:rsidR="00340B93" w:rsidRPr="0067178C" w:rsidRDefault="00340B93" w:rsidP="00340B93">
      <w:pPr>
        <w:shd w:val="clear" w:color="auto" w:fill="FFFFFF"/>
        <w:jc w:val="both"/>
        <w:rPr>
          <w:rFonts w:cs="Arial"/>
          <w:b/>
          <w:sz w:val="22"/>
          <w:szCs w:val="22"/>
        </w:rPr>
      </w:pPr>
    </w:p>
    <w:p w14:paraId="4139FFAF" w14:textId="77777777" w:rsidR="00340B93" w:rsidRPr="00AB0DE8" w:rsidRDefault="00340B93" w:rsidP="00340B93">
      <w:pPr>
        <w:numPr>
          <w:ilvl w:val="0"/>
          <w:numId w:val="5"/>
        </w:numPr>
        <w:shd w:val="clear" w:color="auto" w:fill="FFFFFF"/>
        <w:jc w:val="both"/>
        <w:rPr>
          <w:rFonts w:cs="Arial"/>
          <w:b/>
          <w:sz w:val="22"/>
          <w:szCs w:val="22"/>
        </w:rPr>
      </w:pPr>
      <w:r w:rsidRPr="00AB0DE8">
        <w:rPr>
          <w:rFonts w:cs="Arial"/>
          <w:b/>
          <w:bCs/>
          <w:sz w:val="22"/>
          <w:szCs w:val="22"/>
        </w:rPr>
        <w:t xml:space="preserve">Predlog sklepa o izdaji soglasja za najem dolgoročnega kredita </w:t>
      </w:r>
    </w:p>
    <w:p w14:paraId="6912A866" w14:textId="77777777" w:rsidR="00340B93" w:rsidRPr="00AB0DE8" w:rsidRDefault="00340B93" w:rsidP="00340B93">
      <w:pPr>
        <w:shd w:val="clear" w:color="auto" w:fill="FFFFFF"/>
        <w:ind w:left="720"/>
        <w:jc w:val="both"/>
        <w:rPr>
          <w:rFonts w:cs="Arial"/>
          <w:b/>
          <w:sz w:val="22"/>
          <w:szCs w:val="22"/>
        </w:rPr>
      </w:pPr>
      <w:r w:rsidRPr="00AB0DE8">
        <w:rPr>
          <w:rFonts w:cs="Arial"/>
          <w:b/>
          <w:bCs/>
          <w:sz w:val="22"/>
          <w:szCs w:val="22"/>
        </w:rPr>
        <w:t>javnemu podjetju Kraški vodovod Sežana d.o.o.</w:t>
      </w:r>
    </w:p>
    <w:p w14:paraId="0BD34A5E" w14:textId="77777777" w:rsidR="00340B93" w:rsidRPr="0067178C" w:rsidRDefault="00340B93" w:rsidP="00340B93">
      <w:pPr>
        <w:jc w:val="both"/>
        <w:rPr>
          <w:rFonts w:cs="Arial"/>
          <w:b/>
          <w:sz w:val="22"/>
          <w:szCs w:val="22"/>
        </w:rPr>
      </w:pPr>
    </w:p>
    <w:p w14:paraId="43D8AE8C" w14:textId="77777777" w:rsidR="00340B93" w:rsidRDefault="00340B93" w:rsidP="00340B93">
      <w:pPr>
        <w:spacing w:after="120"/>
        <w:jc w:val="center"/>
        <w:rPr>
          <w:rFonts w:cs="Arial"/>
          <w:b/>
          <w:bCs/>
          <w:szCs w:val="24"/>
        </w:rPr>
      </w:pPr>
    </w:p>
    <w:p w14:paraId="6AAD05C0" w14:textId="77777777" w:rsidR="00340B93" w:rsidRPr="006B222F" w:rsidRDefault="00340B93" w:rsidP="00340B93">
      <w:pPr>
        <w:spacing w:after="120"/>
        <w:jc w:val="center"/>
        <w:rPr>
          <w:rFonts w:cs="Arial"/>
          <w:b/>
          <w:bCs/>
          <w:szCs w:val="24"/>
        </w:rPr>
      </w:pPr>
      <w:r w:rsidRPr="006B222F">
        <w:rPr>
          <w:rFonts w:cs="Arial"/>
          <w:b/>
          <w:bCs/>
          <w:szCs w:val="24"/>
        </w:rPr>
        <w:t>OBRAZLOŽITEV</w:t>
      </w:r>
    </w:p>
    <w:p w14:paraId="0AC28F3D" w14:textId="77777777" w:rsidR="00340B93" w:rsidRPr="006B222F" w:rsidRDefault="00340B93" w:rsidP="00340B93">
      <w:pPr>
        <w:pStyle w:val="Apodnaslov"/>
        <w:spacing w:before="360"/>
      </w:pPr>
      <w:r w:rsidRPr="006B222F">
        <w:t>Pravna podlaga:</w:t>
      </w:r>
    </w:p>
    <w:p w14:paraId="64FDCDA2" w14:textId="77777777" w:rsidR="00340B93" w:rsidRPr="00AD6A2F" w:rsidRDefault="00340B93" w:rsidP="00340B93">
      <w:pPr>
        <w:pStyle w:val="Brezrazmikov"/>
        <w:numPr>
          <w:ilvl w:val="0"/>
          <w:numId w:val="4"/>
        </w:numPr>
        <w:spacing w:after="120"/>
        <w:ind w:left="567" w:hanging="283"/>
        <w:jc w:val="both"/>
        <w:rPr>
          <w:rFonts w:ascii="Arial" w:hAnsi="Arial" w:cs="Arial"/>
        </w:rPr>
      </w:pPr>
      <w:r>
        <w:rPr>
          <w:rFonts w:ascii="Arial" w:hAnsi="Arial" w:cs="Arial"/>
          <w:b/>
        </w:rPr>
        <w:t>Z</w:t>
      </w:r>
      <w:r w:rsidRPr="00AD6A2F">
        <w:rPr>
          <w:rFonts w:ascii="Arial" w:hAnsi="Arial" w:cs="Arial"/>
          <w:b/>
        </w:rPr>
        <w:t xml:space="preserve">akon o javnih financah </w:t>
      </w:r>
      <w:r w:rsidRPr="00AD6A2F">
        <w:rPr>
          <w:rFonts w:ascii="Arial" w:hAnsi="Arial" w:cs="Arial"/>
        </w:rPr>
        <w:t xml:space="preserve">(Uradni list RS, št. 11/11 – uradno prečiščeno besedilo, 14/13 – </w:t>
      </w:r>
      <w:proofErr w:type="spellStart"/>
      <w:r w:rsidRPr="00AD6A2F">
        <w:rPr>
          <w:rFonts w:ascii="Arial" w:hAnsi="Arial" w:cs="Arial"/>
        </w:rPr>
        <w:t>popr</w:t>
      </w:r>
      <w:proofErr w:type="spellEnd"/>
      <w:r w:rsidRPr="00AD6A2F">
        <w:rPr>
          <w:rFonts w:ascii="Arial" w:hAnsi="Arial" w:cs="Arial"/>
        </w:rPr>
        <w:t xml:space="preserve">., 101/13, 55/15 – </w:t>
      </w:r>
      <w:proofErr w:type="spellStart"/>
      <w:r w:rsidRPr="00AD6A2F">
        <w:rPr>
          <w:rFonts w:ascii="Arial" w:hAnsi="Arial" w:cs="Arial"/>
        </w:rPr>
        <w:t>ZFisP</w:t>
      </w:r>
      <w:proofErr w:type="spellEnd"/>
      <w:r w:rsidRPr="00AD6A2F">
        <w:rPr>
          <w:rFonts w:ascii="Arial" w:hAnsi="Arial" w:cs="Arial"/>
        </w:rPr>
        <w:t>, 96/15 – ZIPRS1617, 13/18, 195/20 – odl. US, 18/23 – ZDU-1O, 76/23, 24/25 – ZFisP-1, 39/25, 85/25 – ZPJS in 112/25)</w:t>
      </w:r>
      <w:r w:rsidRPr="00AD6A2F">
        <w:t xml:space="preserve"> </w:t>
      </w:r>
    </w:p>
    <w:p w14:paraId="77C69BB6" w14:textId="77777777" w:rsidR="00340B93" w:rsidRPr="00AD6A2F" w:rsidRDefault="00340B93" w:rsidP="00340B93">
      <w:pPr>
        <w:pStyle w:val="Default"/>
        <w:numPr>
          <w:ilvl w:val="1"/>
          <w:numId w:val="7"/>
        </w:numPr>
        <w:rPr>
          <w:bCs/>
          <w:sz w:val="22"/>
          <w:szCs w:val="22"/>
        </w:rPr>
      </w:pPr>
      <w:r w:rsidRPr="00AD6A2F">
        <w:rPr>
          <w:rFonts w:ascii="Arial" w:eastAsia="Calibri" w:hAnsi="Arial" w:cs="Arial"/>
          <w:bCs/>
          <w:color w:val="auto"/>
          <w:sz w:val="22"/>
          <w:szCs w:val="22"/>
          <w:lang w:eastAsia="en-US"/>
        </w:rPr>
        <w:t xml:space="preserve">prvi odstavek 88. člen določa, </w:t>
      </w:r>
      <w:r>
        <w:rPr>
          <w:rFonts w:ascii="Arial" w:eastAsia="Calibri" w:hAnsi="Arial" w:cs="Arial"/>
          <w:bCs/>
          <w:color w:val="auto"/>
          <w:sz w:val="22"/>
          <w:szCs w:val="22"/>
          <w:lang w:eastAsia="en-US"/>
        </w:rPr>
        <w:t xml:space="preserve"> da se p</w:t>
      </w:r>
      <w:r w:rsidRPr="00AD6A2F">
        <w:rPr>
          <w:rFonts w:ascii="Arial" w:eastAsia="Calibri" w:hAnsi="Arial" w:cs="Arial"/>
          <w:bCs/>
          <w:color w:val="auto"/>
          <w:sz w:val="22"/>
          <w:szCs w:val="22"/>
          <w:lang w:eastAsia="en-US"/>
        </w:rPr>
        <w:t xml:space="preserve">osredni uporabniki občinskega proračuna, javni gospodarski zavodi in javna podjetja lahko zadolžujejo in izdajajo poroštva samo, če je z zakonom, ki ureja financiranje občin to dovoljeno in pod pogoji, ki jih določi občinski svet. </w:t>
      </w:r>
    </w:p>
    <w:p w14:paraId="1950897C" w14:textId="77777777" w:rsidR="00340B93" w:rsidRPr="00AD6A2F" w:rsidRDefault="00340B93" w:rsidP="00340B93">
      <w:pPr>
        <w:pStyle w:val="Default"/>
        <w:ind w:left="1080"/>
        <w:rPr>
          <w:bCs/>
          <w:sz w:val="22"/>
          <w:szCs w:val="22"/>
        </w:rPr>
      </w:pPr>
    </w:p>
    <w:p w14:paraId="41B710F8" w14:textId="77777777" w:rsidR="00340B93" w:rsidRPr="00AD6A2F" w:rsidRDefault="00340B93" w:rsidP="00340B93">
      <w:pPr>
        <w:pStyle w:val="Default"/>
        <w:numPr>
          <w:ilvl w:val="0"/>
          <w:numId w:val="7"/>
        </w:numPr>
        <w:spacing w:after="120"/>
        <w:ind w:left="568" w:hanging="284"/>
        <w:rPr>
          <w:rFonts w:ascii="Arial" w:eastAsia="Calibri" w:hAnsi="Arial" w:cs="Arial"/>
          <w:color w:val="auto"/>
          <w:sz w:val="22"/>
          <w:szCs w:val="22"/>
          <w:lang w:eastAsia="en-US"/>
        </w:rPr>
      </w:pPr>
      <w:r w:rsidRPr="00AD6A2F">
        <w:rPr>
          <w:rFonts w:ascii="Arial" w:eastAsia="Calibri" w:hAnsi="Arial" w:cs="Arial"/>
          <w:b/>
          <w:color w:val="auto"/>
          <w:sz w:val="22"/>
          <w:szCs w:val="22"/>
          <w:lang w:eastAsia="en-US"/>
        </w:rPr>
        <w:t xml:space="preserve">Zakon o financiranju </w:t>
      </w:r>
      <w:r w:rsidRPr="00AD6A2F">
        <w:rPr>
          <w:rFonts w:ascii="Arial" w:eastAsia="Calibri" w:hAnsi="Arial" w:cs="Arial"/>
          <w:b/>
          <w:bCs/>
          <w:color w:val="auto"/>
          <w:sz w:val="22"/>
          <w:szCs w:val="22"/>
          <w:lang w:eastAsia="en-US"/>
        </w:rPr>
        <w:t>občin</w:t>
      </w:r>
      <w:r w:rsidRPr="00AD6A2F">
        <w:rPr>
          <w:rFonts w:ascii="Arial" w:eastAsia="Calibri" w:hAnsi="Arial" w:cs="Arial"/>
          <w:color w:val="auto"/>
          <w:sz w:val="22"/>
          <w:szCs w:val="22"/>
          <w:lang w:eastAsia="en-US"/>
        </w:rPr>
        <w:t xml:space="preserve"> (Uradni list RS, št. 123/06, 57/08, 36/11, 14/15 – ZUUJFO, 71/17, 21/18 – </w:t>
      </w:r>
      <w:proofErr w:type="spellStart"/>
      <w:r w:rsidRPr="00AD6A2F">
        <w:rPr>
          <w:rFonts w:ascii="Arial" w:eastAsia="Calibri" w:hAnsi="Arial" w:cs="Arial"/>
          <w:color w:val="auto"/>
          <w:sz w:val="22"/>
          <w:szCs w:val="22"/>
          <w:lang w:eastAsia="en-US"/>
        </w:rPr>
        <w:t>popr</w:t>
      </w:r>
      <w:proofErr w:type="spellEnd"/>
      <w:r w:rsidRPr="00AD6A2F">
        <w:rPr>
          <w:rFonts w:ascii="Arial" w:eastAsia="Calibri" w:hAnsi="Arial" w:cs="Arial"/>
          <w:color w:val="auto"/>
          <w:sz w:val="22"/>
          <w:szCs w:val="22"/>
          <w:lang w:eastAsia="en-US"/>
        </w:rPr>
        <w:t>., 80/20 – ZIUOOPE, 189/20 – ZFRO, 207/21, 44/22 – ZVO-2, 17/25 in 93/25 – ZNUZJV)</w:t>
      </w:r>
    </w:p>
    <w:p w14:paraId="2712D968" w14:textId="77777777" w:rsidR="00340B93" w:rsidRPr="008405C5" w:rsidRDefault="00340B93" w:rsidP="00340B93">
      <w:pPr>
        <w:pStyle w:val="Default"/>
        <w:numPr>
          <w:ilvl w:val="1"/>
          <w:numId w:val="7"/>
        </w:numPr>
        <w:spacing w:after="120"/>
        <w:ind w:left="1077" w:hanging="357"/>
        <w:rPr>
          <w:rFonts w:ascii="Arial" w:eastAsia="Calibri" w:hAnsi="Arial" w:cs="Arial"/>
          <w:color w:val="auto"/>
          <w:sz w:val="22"/>
          <w:szCs w:val="22"/>
          <w:lang w:eastAsia="en-US"/>
        </w:rPr>
      </w:pPr>
      <w:r w:rsidRPr="008405C5">
        <w:rPr>
          <w:rFonts w:ascii="Arial" w:eastAsia="Calibri" w:hAnsi="Arial" w:cs="Arial"/>
          <w:color w:val="auto"/>
          <w:sz w:val="22"/>
          <w:szCs w:val="22"/>
          <w:lang w:eastAsia="en-US"/>
        </w:rPr>
        <w:t xml:space="preserve">prvi odstavek 10. g člen določa, da se posredni proračunski uporabniki občinskega proračuna, javni gospodarski zavodi in javna podjetja, katerih ustanoviteljica je občina ter druge pravne osebe, v katerih ima občina neposredno ali posredno prevladujoč vpliv, lahko zadolžujejo in izdajajo poroštva s soglasjem občine pod pogoji, ki jih določi občinski svet in če imajo te osebe zagotovljena sredstva za servisiranje dolga iz </w:t>
      </w:r>
      <w:proofErr w:type="spellStart"/>
      <w:r w:rsidRPr="008405C5">
        <w:rPr>
          <w:rFonts w:ascii="Arial" w:eastAsia="Calibri" w:hAnsi="Arial" w:cs="Arial"/>
          <w:color w:val="auto"/>
          <w:sz w:val="22"/>
          <w:szCs w:val="22"/>
          <w:lang w:eastAsia="en-US"/>
        </w:rPr>
        <w:t>neproračunskih</w:t>
      </w:r>
      <w:proofErr w:type="spellEnd"/>
      <w:r w:rsidRPr="008405C5">
        <w:rPr>
          <w:rFonts w:ascii="Arial" w:eastAsia="Calibri" w:hAnsi="Arial" w:cs="Arial"/>
          <w:color w:val="auto"/>
          <w:sz w:val="22"/>
          <w:szCs w:val="22"/>
          <w:lang w:eastAsia="en-US"/>
        </w:rPr>
        <w:t xml:space="preserve"> virov. Izdana soglasja se ne štejejo v največji obseg možnega zadolževanja občine, določen v 10.b. členu tega zakona. </w:t>
      </w:r>
    </w:p>
    <w:p w14:paraId="192B200F" w14:textId="77777777" w:rsidR="00340B93" w:rsidRDefault="00340B93" w:rsidP="00340B93">
      <w:pPr>
        <w:pStyle w:val="Default"/>
        <w:numPr>
          <w:ilvl w:val="1"/>
          <w:numId w:val="7"/>
        </w:numPr>
        <w:spacing w:after="120"/>
        <w:ind w:left="1077" w:hanging="357"/>
        <w:rPr>
          <w:rFonts w:ascii="Arial" w:eastAsia="Calibri" w:hAnsi="Arial" w:cs="Arial"/>
          <w:color w:val="auto"/>
          <w:sz w:val="22"/>
          <w:szCs w:val="22"/>
          <w:lang w:eastAsia="en-US"/>
        </w:rPr>
      </w:pPr>
      <w:r>
        <w:rPr>
          <w:rFonts w:ascii="Arial" w:eastAsia="Calibri" w:hAnsi="Arial" w:cs="Arial"/>
          <w:color w:val="auto"/>
          <w:sz w:val="22"/>
          <w:szCs w:val="22"/>
          <w:lang w:eastAsia="en-US"/>
        </w:rPr>
        <w:t>t</w:t>
      </w:r>
      <w:r w:rsidRPr="008405C5">
        <w:rPr>
          <w:rFonts w:ascii="Arial" w:eastAsia="Calibri" w:hAnsi="Arial" w:cs="Arial"/>
          <w:color w:val="auto"/>
          <w:sz w:val="22"/>
          <w:szCs w:val="22"/>
          <w:lang w:eastAsia="en-US"/>
        </w:rPr>
        <w:t>retji odstavek 10. g. člena pa, da soglasje izda občinski svet.</w:t>
      </w:r>
    </w:p>
    <w:p w14:paraId="2679988C" w14:textId="77777777" w:rsidR="00340B93" w:rsidRDefault="00340B93" w:rsidP="00340B93">
      <w:pPr>
        <w:pStyle w:val="Brezrazmikov"/>
        <w:numPr>
          <w:ilvl w:val="0"/>
          <w:numId w:val="4"/>
        </w:numPr>
        <w:spacing w:after="120"/>
        <w:ind w:left="567" w:hanging="283"/>
        <w:jc w:val="both"/>
        <w:rPr>
          <w:rFonts w:ascii="Arial" w:hAnsi="Arial" w:cs="Arial"/>
        </w:rPr>
      </w:pPr>
      <w:r>
        <w:rPr>
          <w:rFonts w:ascii="Arial" w:hAnsi="Arial" w:cs="Arial"/>
          <w:b/>
        </w:rPr>
        <w:t xml:space="preserve"> </w:t>
      </w:r>
      <w:r w:rsidRPr="0067178C">
        <w:rPr>
          <w:rFonts w:ascii="Arial" w:hAnsi="Arial" w:cs="Arial"/>
          <w:b/>
        </w:rPr>
        <w:t>Statut Občine Komen</w:t>
      </w:r>
      <w:r w:rsidRPr="0067178C">
        <w:rPr>
          <w:rFonts w:ascii="Arial" w:hAnsi="Arial" w:cs="Arial"/>
        </w:rPr>
        <w:t xml:space="preserve"> (Uradni list RS 80/09, 39/14, 39/16, 76/25): </w:t>
      </w:r>
    </w:p>
    <w:p w14:paraId="21DDF612" w14:textId="77777777" w:rsidR="00340B93" w:rsidRDefault="00340B93" w:rsidP="00340B93">
      <w:pPr>
        <w:pStyle w:val="Brezrazmikov"/>
        <w:numPr>
          <w:ilvl w:val="1"/>
          <w:numId w:val="7"/>
        </w:numPr>
        <w:spacing w:after="120"/>
        <w:jc w:val="both"/>
        <w:rPr>
          <w:rFonts w:ascii="Arial" w:hAnsi="Arial" w:cs="Arial"/>
        </w:rPr>
      </w:pPr>
      <w:r>
        <w:rPr>
          <w:rFonts w:ascii="Arial" w:hAnsi="Arial" w:cs="Arial"/>
        </w:rPr>
        <w:t>112</w:t>
      </w:r>
      <w:r w:rsidRPr="0067178C">
        <w:rPr>
          <w:rFonts w:ascii="Arial" w:hAnsi="Arial" w:cs="Arial"/>
        </w:rPr>
        <w:t xml:space="preserve">. člen določa, da </w:t>
      </w:r>
      <w:r>
        <w:rPr>
          <w:rFonts w:ascii="Arial" w:hAnsi="Arial" w:cs="Arial"/>
        </w:rPr>
        <w:t>se j</w:t>
      </w:r>
      <w:r w:rsidRPr="00AD6A2F">
        <w:rPr>
          <w:rFonts w:ascii="Arial" w:hAnsi="Arial" w:cs="Arial"/>
        </w:rPr>
        <w:t>avna podjetja in javni zavodi, katerih ustanoviteljica je občina, smejo zadolževati le s soglasjem občine. O soglasju odloča  občinski svet.</w:t>
      </w:r>
    </w:p>
    <w:p w14:paraId="5B35E7C1" w14:textId="77777777" w:rsidR="00340B93" w:rsidRDefault="00340B93" w:rsidP="00340B93">
      <w:pPr>
        <w:pStyle w:val="Default"/>
        <w:numPr>
          <w:ilvl w:val="0"/>
          <w:numId w:val="7"/>
        </w:numPr>
        <w:spacing w:after="120"/>
        <w:ind w:left="568" w:hanging="284"/>
        <w:rPr>
          <w:rFonts w:ascii="Arial" w:eastAsia="Calibri" w:hAnsi="Arial" w:cs="Arial"/>
          <w:color w:val="auto"/>
          <w:sz w:val="22"/>
          <w:szCs w:val="22"/>
          <w:lang w:eastAsia="en-US"/>
        </w:rPr>
      </w:pPr>
      <w:r w:rsidRPr="008405C5">
        <w:rPr>
          <w:rFonts w:ascii="Arial" w:eastAsia="Calibri" w:hAnsi="Arial" w:cs="Arial"/>
          <w:b/>
          <w:color w:val="auto"/>
          <w:sz w:val="22"/>
          <w:szCs w:val="22"/>
          <w:lang w:eastAsia="en-US"/>
        </w:rPr>
        <w:t>Odlok o proračunu Občine Komen za leto 2026</w:t>
      </w:r>
      <w:r w:rsidRPr="008405C5">
        <w:rPr>
          <w:rFonts w:ascii="Arial" w:eastAsia="Calibri" w:hAnsi="Arial" w:cs="Arial"/>
          <w:color w:val="auto"/>
          <w:sz w:val="22"/>
          <w:szCs w:val="22"/>
          <w:lang w:eastAsia="en-US"/>
        </w:rPr>
        <w:t xml:space="preserve"> (Uradni list RS, št. 109/25)</w:t>
      </w:r>
    </w:p>
    <w:p w14:paraId="3E08C170" w14:textId="77777777" w:rsidR="00340B93" w:rsidRPr="008405C5" w:rsidRDefault="00340B93" w:rsidP="00340B93">
      <w:pPr>
        <w:pStyle w:val="Atekst"/>
        <w:numPr>
          <w:ilvl w:val="1"/>
          <w:numId w:val="4"/>
        </w:numPr>
      </w:pPr>
      <w:r w:rsidRPr="00E50BB1">
        <w:rPr>
          <w:bCs/>
        </w:rPr>
        <w:t xml:space="preserve">18.člen določa, </w:t>
      </w:r>
      <w:r>
        <w:t xml:space="preserve">da </w:t>
      </w:r>
      <w:r w:rsidRPr="008405C5">
        <w:t>Občina sme dati poroštva za izpolnitev obveznosti javnega podjetja in javnih zavodov, katerih ustanoviteljica je, največ do višine 5 % realiziranih prihodkov iz bilance prihodkov in odhodkov proračuna leta pred letom, v katerem daje poroštvo.</w:t>
      </w:r>
      <w:r>
        <w:t xml:space="preserve"> </w:t>
      </w:r>
      <w:r w:rsidRPr="008405C5">
        <w:t>O soglasju ali poroštvu odloča občinski svet.</w:t>
      </w:r>
    </w:p>
    <w:p w14:paraId="03DAA067" w14:textId="434BFAD2" w:rsidR="00340B93" w:rsidRPr="0067178C" w:rsidRDefault="00340B93" w:rsidP="00340B93">
      <w:pPr>
        <w:pStyle w:val="Apodnaslov"/>
      </w:pPr>
      <w:r>
        <w:lastRenderedPageBreak/>
        <w:t>Obrazložitev</w:t>
      </w:r>
      <w:r w:rsidRPr="0067178C">
        <w:t>:</w:t>
      </w:r>
    </w:p>
    <w:p w14:paraId="75483D0C" w14:textId="77777777" w:rsidR="00340B93" w:rsidRDefault="00340B93" w:rsidP="00340B93">
      <w:pPr>
        <w:pStyle w:val="Atekst"/>
      </w:pPr>
      <w:r>
        <w:t>Javno podjetje Kraški vodovod Sežana d.o.o. je občine soustanoviteljice z dopisom                            št. 224-1/2026/1, z dne 19.01.2026 zaprosilo za izdajo soglasja za najem dolgoročnega kredita za nakup novega komunalnega vozila za črpanje fekalij in visokotlačno čiščenje kanalizacije, ki ga potrebuje pri izvajanju javne službe odvajanja in čiščenja komunalnih odpadnih voda.</w:t>
      </w:r>
    </w:p>
    <w:p w14:paraId="6F5AE6F3" w14:textId="77777777" w:rsidR="00340B93" w:rsidRDefault="00340B93" w:rsidP="00340B93">
      <w:pPr>
        <w:pStyle w:val="Atekst"/>
      </w:pPr>
      <w:r>
        <w:t>Vrednost vozila znaša 346.900,00 EUR brez DDV oz. 423.218,00 EUR z DDV.</w:t>
      </w:r>
    </w:p>
    <w:p w14:paraId="0D5AE035" w14:textId="77777777" w:rsidR="00340B93" w:rsidRDefault="00340B93" w:rsidP="00340B93">
      <w:pPr>
        <w:pStyle w:val="Atekst"/>
      </w:pPr>
      <w:r>
        <w:t>Vrednost načrtovane zadolžitve javnega podjetja Kraški vodovod Sežana d.o.o. znaša 250.000,00 EUR.</w:t>
      </w:r>
      <w:r w:rsidRPr="0066559B">
        <w:t xml:space="preserve"> </w:t>
      </w:r>
    </w:p>
    <w:p w14:paraId="72580254" w14:textId="77777777" w:rsidR="00340B93" w:rsidRPr="00AB0DE8" w:rsidRDefault="00340B93" w:rsidP="00340B93">
      <w:pPr>
        <w:pStyle w:val="Atekst"/>
      </w:pPr>
      <w:r w:rsidRPr="00AB0DE8">
        <w:t xml:space="preserve">Javno podjetje Kraški vodovod Sežana d.o.o. je dne 13. 11. 2024 podpisalo pogodbo za nakup novega komunalnega vozila za črpanje fekalij in visokotlačno čiščenje kanalizacije, ki ga potrebuje pri izvajanju javne službe odvajanja in čiščenja komunalnih odpadnih voda. Gre za nadomestilo starega manjšega vozila, ki je zastarelo in na katerem so v zadnjem času pogoste okvare in popravila. </w:t>
      </w:r>
    </w:p>
    <w:p w14:paraId="355E4FBF" w14:textId="77777777" w:rsidR="00340B93" w:rsidRPr="00AB0DE8" w:rsidRDefault="00340B93" w:rsidP="00340B93">
      <w:pPr>
        <w:pStyle w:val="Atekst"/>
      </w:pPr>
      <w:r w:rsidRPr="00AB0DE8">
        <w:t xml:space="preserve">Vrednost naročenega vozila znaša 346.900,00 EUR brez DDV oz. 423.218,00 EUR z DDV. </w:t>
      </w:r>
    </w:p>
    <w:p w14:paraId="7E261658" w14:textId="77777777" w:rsidR="00340B93" w:rsidRPr="00AB0DE8" w:rsidRDefault="00340B93" w:rsidP="00340B93">
      <w:pPr>
        <w:pStyle w:val="Atekst"/>
      </w:pPr>
      <w:r w:rsidRPr="00AB0DE8">
        <w:t xml:space="preserve">Predviden rok dobave je maj 2026 (dobava najkasneje v 18. mesecih od podpisa pogodbe). </w:t>
      </w:r>
    </w:p>
    <w:p w14:paraId="16342482" w14:textId="77777777" w:rsidR="00340B93" w:rsidRPr="00AB0DE8" w:rsidRDefault="00340B93" w:rsidP="00340B93">
      <w:pPr>
        <w:pStyle w:val="Atekst"/>
      </w:pPr>
      <w:r w:rsidRPr="00AB0DE8">
        <w:t xml:space="preserve">Vrednost načrtovane zadolžitve javnega podjetja Kraški vodovod Sežana d.o.o. </w:t>
      </w:r>
      <w:r>
        <w:t xml:space="preserve">                               </w:t>
      </w:r>
      <w:r w:rsidRPr="00AB0DE8">
        <w:t xml:space="preserve">znaša 250.000,00 EUR. </w:t>
      </w:r>
    </w:p>
    <w:p w14:paraId="6969507D" w14:textId="77777777" w:rsidR="00340B93" w:rsidRPr="00AB0DE8" w:rsidRDefault="00340B93" w:rsidP="00340B93">
      <w:pPr>
        <w:pStyle w:val="Atekst"/>
      </w:pPr>
      <w:r w:rsidRPr="00AB0DE8">
        <w:t>Javno podjetje Kraški vodovod Sežana d.o.o. bo zagotovilo en del svojih finančnih sredstev za nakup novega komunalnega vozila, in sicer v višini 96.900,00 EUR brez DDV. Za preostali del 250.000,00 EUR pa namerava najeti namenski dolgoročni kredit za obdobje 5 let in lastna finančna sredstva obdržati</w:t>
      </w:r>
      <w:r w:rsidRPr="00AB0DE8">
        <w:rPr>
          <w:rFonts w:ascii="Times New Roman" w:hAnsi="Times New Roman" w:cs="Times New Roman"/>
          <w:color w:val="000000"/>
        </w:rPr>
        <w:t xml:space="preserve"> </w:t>
      </w:r>
      <w:r w:rsidRPr="00AB0DE8">
        <w:t xml:space="preserve">na poslovnem računu, predvsem za potrebe ohranjanja likvidnosti podjetja ob nepredvidljivih dogodkih, ki bi zahtevali večja vlaganja. </w:t>
      </w:r>
    </w:p>
    <w:p w14:paraId="0841AD45" w14:textId="77777777" w:rsidR="00340B93" w:rsidRPr="00AB0DE8" w:rsidRDefault="00340B93" w:rsidP="00340B93">
      <w:pPr>
        <w:pStyle w:val="Atekst"/>
      </w:pPr>
      <w:r w:rsidRPr="00AB0DE8">
        <w:t>Javno podjetje Kraški vodovod Sežana d.o.o. je prejelo ponudb</w:t>
      </w:r>
      <w:r>
        <w:t>e</w:t>
      </w:r>
      <w:r w:rsidRPr="00AB0DE8">
        <w:t xml:space="preserve"> treh bank in Slovenskega regionalnega razvojnega sklada (SRRS) ter se po temeljitem razmisleku odločilo za najetje kredita pri SRRS, pod naslednjim pogoji: </w:t>
      </w:r>
    </w:p>
    <w:p w14:paraId="5AA0EC15" w14:textId="77777777" w:rsidR="00340B93" w:rsidRPr="00AB0DE8" w:rsidRDefault="00340B93" w:rsidP="00340B93">
      <w:pPr>
        <w:pStyle w:val="Atekst"/>
        <w:numPr>
          <w:ilvl w:val="0"/>
          <w:numId w:val="8"/>
        </w:numPr>
        <w:spacing w:after="60"/>
      </w:pPr>
      <w:r w:rsidRPr="00AB0DE8">
        <w:t xml:space="preserve">višina kredita: 250.000,00 EUR za nabavo vozila </w:t>
      </w:r>
    </w:p>
    <w:p w14:paraId="6A8DCE6C" w14:textId="77777777" w:rsidR="00340B93" w:rsidRPr="00AB0DE8" w:rsidRDefault="00340B93" w:rsidP="00340B93">
      <w:pPr>
        <w:pStyle w:val="Atekst"/>
        <w:numPr>
          <w:ilvl w:val="0"/>
          <w:numId w:val="8"/>
        </w:numPr>
        <w:spacing w:after="60"/>
      </w:pPr>
      <w:r w:rsidRPr="00AB0DE8">
        <w:t xml:space="preserve">enkraten stroške odobritve kredita (max. 1.000,00 EUR) </w:t>
      </w:r>
    </w:p>
    <w:p w14:paraId="5D34FB8B" w14:textId="77777777" w:rsidR="00340B93" w:rsidRPr="00AB0DE8" w:rsidRDefault="00340B93" w:rsidP="00340B93">
      <w:pPr>
        <w:pStyle w:val="Atekst"/>
        <w:numPr>
          <w:ilvl w:val="0"/>
          <w:numId w:val="8"/>
        </w:numPr>
        <w:spacing w:after="60"/>
      </w:pPr>
      <w:r w:rsidRPr="00AB0DE8">
        <w:t xml:space="preserve">obrestna mera: letna fiksna obrestna mera 2,42% - 3,00% </w:t>
      </w:r>
    </w:p>
    <w:p w14:paraId="54A2FC6E" w14:textId="77777777" w:rsidR="00340B93" w:rsidRPr="00AB0DE8" w:rsidRDefault="00340B93" w:rsidP="00340B93">
      <w:pPr>
        <w:pStyle w:val="Atekst"/>
        <w:numPr>
          <w:ilvl w:val="0"/>
          <w:numId w:val="8"/>
        </w:numPr>
        <w:spacing w:after="60"/>
      </w:pPr>
      <w:r w:rsidRPr="00AB0DE8">
        <w:t xml:space="preserve">zavarovanje: 10 bianco menic z meničnimi izjavami </w:t>
      </w:r>
    </w:p>
    <w:p w14:paraId="0BBAE83F" w14:textId="77777777" w:rsidR="00340B93" w:rsidRPr="00AB0DE8" w:rsidRDefault="00340B93" w:rsidP="00340B93">
      <w:pPr>
        <w:pStyle w:val="Atekst"/>
        <w:numPr>
          <w:ilvl w:val="0"/>
          <w:numId w:val="8"/>
        </w:numPr>
        <w:spacing w:after="60"/>
      </w:pPr>
      <w:r w:rsidRPr="00AB0DE8">
        <w:t xml:space="preserve">strošek vodenja kredita 7,00 EUR mesečno </w:t>
      </w:r>
    </w:p>
    <w:p w14:paraId="1C6C7C06" w14:textId="77777777" w:rsidR="00340B93" w:rsidRPr="00AB0DE8" w:rsidRDefault="00340B93" w:rsidP="00340B93">
      <w:pPr>
        <w:pStyle w:val="Atekst"/>
        <w:numPr>
          <w:ilvl w:val="0"/>
          <w:numId w:val="8"/>
        </w:numPr>
        <w:spacing w:after="60"/>
      </w:pPr>
      <w:r w:rsidRPr="00AB0DE8">
        <w:t xml:space="preserve">rok vračila: 5 let </w:t>
      </w:r>
    </w:p>
    <w:p w14:paraId="08DEC26E" w14:textId="77777777" w:rsidR="00340B93" w:rsidRPr="00AB0DE8" w:rsidRDefault="00340B93" w:rsidP="00340B93">
      <w:pPr>
        <w:pStyle w:val="Atekst"/>
      </w:pPr>
      <w:r w:rsidRPr="00AB0DE8">
        <w:t xml:space="preserve">Skladno z 88. členom Zakona o javnih financah in skladno s predpisi Družbene pogodbe o ustanovitvi Javnega podjetja Kraški vodovod Sežana se javno podjetje lahko zadolži, če je z zakonom, ki ureja financiranje občin to dovoljeno in pod pogoji, ki jih določijo občinski sveti ustanoviteljic. </w:t>
      </w:r>
    </w:p>
    <w:p w14:paraId="64D5BE0A" w14:textId="77777777" w:rsidR="00340B93" w:rsidRPr="00AB0DE8" w:rsidRDefault="00340B93" w:rsidP="00340B93">
      <w:pPr>
        <w:pStyle w:val="Atekst"/>
      </w:pPr>
      <w:r w:rsidRPr="00AB0DE8">
        <w:t xml:space="preserve">Skladno z 10.g členom Zakona o financiranju občin se posredni proračunski uporabniki občinskega proračuna, javni gospodarski zavodi in javna podjetja, katerih ustanoviteljica je občina ter druge pravne osebe, v katerih ima občina neposredno ali posredno prevladujoč vpliv, lahko zadolžujejo in izdajajo poroštva s soglasjem občine pod pogoji, ki jih določi občinski svet in če imajo te osebe zagotovljena sredstva za servisiranje dolga iz </w:t>
      </w:r>
      <w:proofErr w:type="spellStart"/>
      <w:r w:rsidRPr="00AB0DE8">
        <w:t>neproračunskih</w:t>
      </w:r>
      <w:proofErr w:type="spellEnd"/>
      <w:r w:rsidRPr="00AB0DE8">
        <w:t xml:space="preserve"> virov. </w:t>
      </w:r>
    </w:p>
    <w:p w14:paraId="76E87BCB" w14:textId="77777777" w:rsidR="00340B93" w:rsidRPr="00AB0DE8" w:rsidRDefault="00340B93" w:rsidP="00340B93">
      <w:pPr>
        <w:pStyle w:val="Atekst"/>
        <w:rPr>
          <w:b/>
          <w:bCs/>
        </w:rPr>
      </w:pPr>
      <w:r w:rsidRPr="00AB0DE8">
        <w:rPr>
          <w:b/>
          <w:bCs/>
        </w:rPr>
        <w:t xml:space="preserve">Izdana soglasja se ne štejejo v največji obseg možnega zadolževanja občine. </w:t>
      </w:r>
    </w:p>
    <w:p w14:paraId="4FE205BE" w14:textId="77777777" w:rsidR="00340B93" w:rsidRPr="00AB0DE8" w:rsidRDefault="00340B93" w:rsidP="00340B93">
      <w:pPr>
        <w:pStyle w:val="Atekst"/>
      </w:pPr>
      <w:r w:rsidRPr="00AB0DE8">
        <w:t xml:space="preserve">Soglasje izda občinski svet. </w:t>
      </w:r>
    </w:p>
    <w:p w14:paraId="2D03328D" w14:textId="77777777" w:rsidR="00340B93" w:rsidRPr="00AB0DE8" w:rsidRDefault="00340B93" w:rsidP="00340B93">
      <w:pPr>
        <w:pStyle w:val="Atekst"/>
      </w:pPr>
      <w:r w:rsidRPr="00AB0DE8">
        <w:t xml:space="preserve">Obseg zadolževanja in izdaja poroštva se določi z odlokom, s katerim se sprejme občinski proračun. </w:t>
      </w:r>
    </w:p>
    <w:p w14:paraId="6EB70D9B" w14:textId="77777777" w:rsidR="00340B93" w:rsidRPr="008405C5" w:rsidRDefault="00340B93" w:rsidP="00340B93">
      <w:pPr>
        <w:pStyle w:val="Atekst"/>
      </w:pPr>
      <w:r>
        <w:t xml:space="preserve">V </w:t>
      </w:r>
      <w:r w:rsidRPr="00AB0DE8">
        <w:t>Odlok</w:t>
      </w:r>
      <w:r>
        <w:t>u</w:t>
      </w:r>
      <w:r w:rsidRPr="00AB0DE8">
        <w:t xml:space="preserve"> o proračunu Občine </w:t>
      </w:r>
      <w:r>
        <w:t>Komen</w:t>
      </w:r>
      <w:r w:rsidRPr="00AB0DE8">
        <w:t xml:space="preserve"> za leto 2026,</w:t>
      </w:r>
      <w:r>
        <w:t xml:space="preserve"> je v 18. členu določeno da </w:t>
      </w:r>
      <w:r w:rsidRPr="008405C5">
        <w:t>Občina sme dati poroštva za izpolnitev obveznosti javnega podjetja in javnih zavodov, katerih ustanoviteljica je, največ do višine 5 % realiziranih prihodkov iz bilance prihodkov in odhodkov proračuna leta pred letom, v katerem daje poroštvo.</w:t>
      </w:r>
      <w:r>
        <w:t xml:space="preserve"> </w:t>
      </w:r>
      <w:r w:rsidRPr="008405C5">
        <w:t>O soglasju ali poroštvu odloča občinski svet.</w:t>
      </w:r>
    </w:p>
    <w:p w14:paraId="5C0B5BDB" w14:textId="77777777" w:rsidR="00340B93" w:rsidRDefault="00340B93" w:rsidP="00340B93">
      <w:pPr>
        <w:pStyle w:val="Apodnaslov"/>
        <w:numPr>
          <w:ilvl w:val="0"/>
          <w:numId w:val="0"/>
        </w:numPr>
        <w:ind w:left="357"/>
      </w:pPr>
    </w:p>
    <w:p w14:paraId="589A4564" w14:textId="6FEFC2A6" w:rsidR="00340B93" w:rsidRPr="006B222F" w:rsidRDefault="00340B93" w:rsidP="00340B93">
      <w:pPr>
        <w:pStyle w:val="Apodnaslov"/>
      </w:pPr>
      <w:r>
        <w:t>Predlog sklepa</w:t>
      </w:r>
    </w:p>
    <w:p w14:paraId="3164F807" w14:textId="77777777" w:rsidR="00340B93" w:rsidRDefault="00340B93" w:rsidP="00340B93">
      <w:pPr>
        <w:pStyle w:val="Atekst"/>
        <w:spacing w:before="240"/>
        <w:ind w:left="357"/>
      </w:pPr>
      <w:r w:rsidRPr="00AB0DE8">
        <w:t xml:space="preserve">Občinskemu svetu se predlaga, da predlog sklepa sprejme v </w:t>
      </w:r>
      <w:r>
        <w:t>naslednji</w:t>
      </w:r>
      <w:r w:rsidRPr="00AB0DE8">
        <w:t xml:space="preserve"> vsebini</w:t>
      </w:r>
      <w:r>
        <w:t>:</w:t>
      </w:r>
    </w:p>
    <w:p w14:paraId="098BF133" w14:textId="77777777" w:rsidR="00340B93" w:rsidRPr="00AB0DE8" w:rsidRDefault="00340B93" w:rsidP="00340B93">
      <w:pPr>
        <w:pStyle w:val="Atekst"/>
        <w:numPr>
          <w:ilvl w:val="0"/>
          <w:numId w:val="9"/>
        </w:numPr>
        <w:spacing w:before="240"/>
      </w:pPr>
      <w:r w:rsidRPr="00AB0DE8">
        <w:t xml:space="preserve">Javnemu podjetju Kraški vodovod Sežana d.o.o. se izda soglasje za najem dolgoročnega kredita: </w:t>
      </w:r>
    </w:p>
    <w:p w14:paraId="58B0DE09" w14:textId="77777777" w:rsidR="00340B93" w:rsidRPr="00AB0DE8" w:rsidRDefault="00340B93" w:rsidP="00340B93">
      <w:pPr>
        <w:pStyle w:val="Atekst"/>
        <w:numPr>
          <w:ilvl w:val="1"/>
          <w:numId w:val="4"/>
        </w:numPr>
        <w:spacing w:after="60"/>
      </w:pPr>
      <w:r w:rsidRPr="00AB0DE8">
        <w:t xml:space="preserve">namen zadolžitve: nakup komunalnega vozila za črpanje fekalij in visokotlačno čiščenje kanalizacije, </w:t>
      </w:r>
    </w:p>
    <w:p w14:paraId="1442D511" w14:textId="77777777" w:rsidR="00340B93" w:rsidRPr="00AB0DE8" w:rsidRDefault="00340B93" w:rsidP="00340B93">
      <w:pPr>
        <w:pStyle w:val="Atekst"/>
        <w:numPr>
          <w:ilvl w:val="1"/>
          <w:numId w:val="4"/>
        </w:numPr>
        <w:spacing w:after="60"/>
      </w:pPr>
      <w:r w:rsidRPr="00AB0DE8">
        <w:t xml:space="preserve">višina kredita: do 250.000,00 EUR, </w:t>
      </w:r>
    </w:p>
    <w:p w14:paraId="62F49FD3" w14:textId="77777777" w:rsidR="00340B93" w:rsidRPr="00AB0DE8" w:rsidRDefault="00340B93" w:rsidP="00340B93">
      <w:pPr>
        <w:pStyle w:val="Atekst"/>
        <w:numPr>
          <w:ilvl w:val="1"/>
          <w:numId w:val="4"/>
        </w:numPr>
        <w:spacing w:after="60"/>
      </w:pPr>
      <w:r w:rsidRPr="00AB0DE8">
        <w:t xml:space="preserve">ročnost kredita: do 5 let, </w:t>
      </w:r>
    </w:p>
    <w:p w14:paraId="5DA459C3" w14:textId="77777777" w:rsidR="00340B93" w:rsidRPr="00AB0DE8" w:rsidRDefault="00340B93" w:rsidP="00340B93">
      <w:pPr>
        <w:pStyle w:val="Atekst"/>
        <w:numPr>
          <w:ilvl w:val="1"/>
          <w:numId w:val="4"/>
        </w:numPr>
        <w:spacing w:after="60"/>
      </w:pPr>
      <w:r w:rsidRPr="00AB0DE8">
        <w:t xml:space="preserve">strošek odobritve kredita: do 1.000,00 EUR, </w:t>
      </w:r>
    </w:p>
    <w:p w14:paraId="05146E34" w14:textId="77777777" w:rsidR="00340B93" w:rsidRPr="00AB0DE8" w:rsidRDefault="00340B93" w:rsidP="00340B93">
      <w:pPr>
        <w:pStyle w:val="Atekst"/>
        <w:numPr>
          <w:ilvl w:val="1"/>
          <w:numId w:val="4"/>
        </w:numPr>
        <w:spacing w:after="60"/>
      </w:pPr>
      <w:r w:rsidRPr="00AB0DE8">
        <w:t xml:space="preserve">obrestna mera: fiksna letna obrestna mera do 3,00 %, </w:t>
      </w:r>
    </w:p>
    <w:p w14:paraId="7BD464A1" w14:textId="77777777" w:rsidR="00340B93" w:rsidRPr="00AB0DE8" w:rsidRDefault="00340B93" w:rsidP="00340B93">
      <w:pPr>
        <w:pStyle w:val="Atekst"/>
        <w:numPr>
          <w:ilvl w:val="1"/>
          <w:numId w:val="4"/>
        </w:numPr>
        <w:spacing w:after="60"/>
      </w:pPr>
      <w:r w:rsidRPr="00AB0DE8">
        <w:t xml:space="preserve">strošek vodenja kredita: do 7,00 EUR mesečno. </w:t>
      </w:r>
    </w:p>
    <w:p w14:paraId="1E2566FB" w14:textId="77777777" w:rsidR="00340B93" w:rsidRPr="00AB0DE8" w:rsidRDefault="00340B93" w:rsidP="00340B93">
      <w:pPr>
        <w:pStyle w:val="Atekst"/>
        <w:numPr>
          <w:ilvl w:val="1"/>
          <w:numId w:val="4"/>
        </w:numPr>
        <w:spacing w:after="60"/>
      </w:pPr>
      <w:r w:rsidRPr="00AB0DE8">
        <w:t xml:space="preserve">zavarovanje: 10 bianco menic z meničnimi izjavami </w:t>
      </w:r>
    </w:p>
    <w:p w14:paraId="1BEC73A4" w14:textId="77777777" w:rsidR="00340B93" w:rsidRDefault="00340B93" w:rsidP="00340B93">
      <w:pPr>
        <w:pStyle w:val="Atekst"/>
        <w:numPr>
          <w:ilvl w:val="1"/>
          <w:numId w:val="4"/>
        </w:numPr>
        <w:spacing w:after="60"/>
      </w:pPr>
      <w:r w:rsidRPr="00AB0DE8">
        <w:t xml:space="preserve">sredstva za servisiranje dolga javno podjetje zagotavlja iz </w:t>
      </w:r>
      <w:proofErr w:type="spellStart"/>
      <w:r w:rsidRPr="00AB0DE8">
        <w:t>neproračunskih</w:t>
      </w:r>
      <w:proofErr w:type="spellEnd"/>
      <w:r w:rsidRPr="00AB0DE8">
        <w:t xml:space="preserve"> virov. </w:t>
      </w:r>
    </w:p>
    <w:p w14:paraId="591D26DB" w14:textId="77777777" w:rsidR="00340B93" w:rsidRDefault="00340B93" w:rsidP="00340B93">
      <w:pPr>
        <w:pStyle w:val="Atekst"/>
        <w:spacing w:after="60"/>
        <w:ind w:left="360"/>
      </w:pPr>
    </w:p>
    <w:p w14:paraId="4E6875F3" w14:textId="77777777" w:rsidR="00340B93" w:rsidRPr="00AB0DE8" w:rsidRDefault="00340B93" w:rsidP="00340B93">
      <w:pPr>
        <w:pStyle w:val="Atekst"/>
        <w:spacing w:after="60"/>
        <w:ind w:left="360"/>
      </w:pPr>
      <w:r>
        <w:t>2. Ta sklep velja takoj.</w:t>
      </w:r>
    </w:p>
    <w:p w14:paraId="1881D5AE" w14:textId="77777777" w:rsidR="00340B93" w:rsidRPr="0066559B" w:rsidRDefault="00340B93" w:rsidP="00340B93">
      <w:pPr>
        <w:pStyle w:val="Apodnaslov"/>
      </w:pPr>
      <w:r>
        <w:t>Priloge</w:t>
      </w:r>
      <w:r w:rsidRPr="0066559B">
        <w:t>:</w:t>
      </w:r>
    </w:p>
    <w:p w14:paraId="47EF24FD" w14:textId="77777777" w:rsidR="00340B93" w:rsidRDefault="00340B93" w:rsidP="00340B93">
      <w:pPr>
        <w:pStyle w:val="Atekst"/>
        <w:numPr>
          <w:ilvl w:val="0"/>
          <w:numId w:val="10"/>
        </w:numPr>
      </w:pPr>
      <w:r>
        <w:t>Predlog sklepa</w:t>
      </w:r>
    </w:p>
    <w:p w14:paraId="3C6AE144" w14:textId="77777777" w:rsidR="00340B93" w:rsidRPr="0067178C" w:rsidRDefault="00340B93" w:rsidP="00340B93">
      <w:pPr>
        <w:pStyle w:val="Atekst"/>
        <w:numPr>
          <w:ilvl w:val="0"/>
          <w:numId w:val="10"/>
        </w:numPr>
      </w:pPr>
      <w:r>
        <w:t>Dopis Kraškega vodovoda Sežana d.o.o.</w:t>
      </w:r>
      <w:r w:rsidRPr="0067178C">
        <w:t>.</w:t>
      </w:r>
    </w:p>
    <w:p w14:paraId="6B50C1FF" w14:textId="77777777" w:rsidR="00340B93" w:rsidRDefault="00340B93" w:rsidP="00340B93">
      <w:pPr>
        <w:pStyle w:val="Atekst"/>
      </w:pPr>
    </w:p>
    <w:p w14:paraId="17D9C0DD" w14:textId="77777777" w:rsidR="00340B93" w:rsidRDefault="00340B93" w:rsidP="00340B93">
      <w:pPr>
        <w:jc w:val="both"/>
        <w:rPr>
          <w:rFonts w:cs="Arial"/>
          <w:sz w:val="22"/>
          <w:szCs w:val="22"/>
        </w:rPr>
      </w:pPr>
    </w:p>
    <w:p w14:paraId="17C8A82B" w14:textId="77777777" w:rsidR="00340B93" w:rsidRDefault="00340B93" w:rsidP="00340B93">
      <w:pPr>
        <w:jc w:val="both"/>
        <w:rPr>
          <w:rFonts w:cs="Arial"/>
          <w:sz w:val="22"/>
          <w:szCs w:val="22"/>
        </w:rPr>
      </w:pPr>
    </w:p>
    <w:tbl>
      <w:tblPr>
        <w:tblStyle w:val="Tabelamrea"/>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685"/>
        <w:gridCol w:w="3834"/>
      </w:tblGrid>
      <w:tr w:rsidR="00632BE1" w14:paraId="26781143" w14:textId="77777777" w:rsidTr="0067688F">
        <w:tc>
          <w:tcPr>
            <w:tcW w:w="4558" w:type="dxa"/>
          </w:tcPr>
          <w:p w14:paraId="57112CCF" w14:textId="77777777" w:rsidR="00632BE1" w:rsidRPr="00C923D3" w:rsidRDefault="00632BE1" w:rsidP="0067688F">
            <w:pPr>
              <w:rPr>
                <w:rFonts w:cs="Arial"/>
                <w:sz w:val="22"/>
                <w:szCs w:val="22"/>
                <w:lang w:eastAsia="en-US"/>
              </w:rPr>
            </w:pPr>
          </w:p>
        </w:tc>
        <w:tc>
          <w:tcPr>
            <w:tcW w:w="685" w:type="dxa"/>
          </w:tcPr>
          <w:p w14:paraId="48F0E394" w14:textId="77777777" w:rsidR="00632BE1" w:rsidRPr="00C923D3" w:rsidRDefault="00632BE1" w:rsidP="0067688F">
            <w:pPr>
              <w:jc w:val="right"/>
              <w:rPr>
                <w:rFonts w:cs="Arial"/>
                <w:sz w:val="22"/>
                <w:szCs w:val="22"/>
                <w:lang w:eastAsia="en-US"/>
              </w:rPr>
            </w:pPr>
          </w:p>
        </w:tc>
        <w:tc>
          <w:tcPr>
            <w:tcW w:w="3834" w:type="dxa"/>
          </w:tcPr>
          <w:p w14:paraId="5C57918F" w14:textId="30E79D4A" w:rsidR="00632BE1" w:rsidRPr="00C923D3" w:rsidRDefault="00632BE1" w:rsidP="0067688F">
            <w:pPr>
              <w:jc w:val="center"/>
              <w:rPr>
                <w:rFonts w:cs="Arial"/>
                <w:sz w:val="22"/>
                <w:szCs w:val="22"/>
                <w:lang w:eastAsia="en-US"/>
              </w:rPr>
            </w:pPr>
            <w:bookmarkStart w:id="0" w:name="odos_ip_desniPodpisnikiIzOsnutkaQR"/>
            <w:r w:rsidRPr="00C923D3">
              <w:rPr>
                <w:rFonts w:eastAsia="Arial" w:cs="Arial"/>
                <w:sz w:val="22"/>
                <w:szCs w:val="22"/>
              </w:rPr>
              <w:t>mag. Erik Modic</w:t>
            </w:r>
            <w:r w:rsidRPr="00C923D3">
              <w:rPr>
                <w:rFonts w:eastAsia="Arial" w:cs="Arial"/>
                <w:sz w:val="22"/>
                <w:szCs w:val="22"/>
              </w:rPr>
              <w:br/>
              <w:t>župan</w:t>
            </w:r>
            <w:r w:rsidRPr="00C923D3">
              <w:rPr>
                <w:rFonts w:eastAsia="Arial" w:cs="Arial"/>
                <w:sz w:val="22"/>
                <w:szCs w:val="22"/>
              </w:rPr>
              <w:br/>
            </w:r>
            <w:r w:rsidRPr="00C923D3">
              <w:rPr>
                <w:rFonts w:eastAsia="Arial" w:cs="Arial"/>
                <w:sz w:val="22"/>
                <w:szCs w:val="22"/>
              </w:rPr>
              <w:br/>
            </w:r>
            <w:r w:rsidRPr="00C923D3">
              <w:rPr>
                <w:rFonts w:eastAsia="Arial" w:cs="Arial"/>
                <w:sz w:val="22"/>
                <w:szCs w:val="22"/>
              </w:rPr>
              <w:br/>
            </w:r>
            <w:bookmarkEnd w:id="0"/>
          </w:p>
        </w:tc>
      </w:tr>
    </w:tbl>
    <w:p w14:paraId="07E830D9" w14:textId="77777777" w:rsidR="00340B93" w:rsidRDefault="00340B93" w:rsidP="00340B93">
      <w:pPr>
        <w:jc w:val="both"/>
        <w:rPr>
          <w:rFonts w:cs="Arial"/>
          <w:sz w:val="22"/>
          <w:szCs w:val="22"/>
        </w:rPr>
      </w:pPr>
    </w:p>
    <w:p w14:paraId="71A6A349" w14:textId="77777777" w:rsidR="00340B93" w:rsidRDefault="00340B93" w:rsidP="00340B93">
      <w:pPr>
        <w:jc w:val="both"/>
        <w:rPr>
          <w:rFonts w:cs="Arial"/>
          <w:sz w:val="22"/>
          <w:szCs w:val="22"/>
        </w:rPr>
      </w:pPr>
    </w:p>
    <w:p w14:paraId="20D3190A" w14:textId="77777777" w:rsidR="00340B93" w:rsidRDefault="00340B93" w:rsidP="00340B93">
      <w:pPr>
        <w:jc w:val="both"/>
        <w:rPr>
          <w:rFonts w:cs="Arial"/>
          <w:sz w:val="22"/>
          <w:szCs w:val="22"/>
        </w:rPr>
      </w:pPr>
    </w:p>
    <w:p w14:paraId="5D744F4D" w14:textId="77777777" w:rsidR="00340B93" w:rsidRDefault="00340B93" w:rsidP="00340B93">
      <w:pPr>
        <w:jc w:val="both"/>
        <w:rPr>
          <w:rFonts w:cs="Arial"/>
          <w:sz w:val="22"/>
          <w:szCs w:val="22"/>
        </w:rPr>
      </w:pPr>
    </w:p>
    <w:p w14:paraId="52131F6D" w14:textId="77777777" w:rsidR="00340B93" w:rsidRDefault="00340B93" w:rsidP="00340B93">
      <w:pPr>
        <w:jc w:val="both"/>
        <w:rPr>
          <w:rFonts w:cs="Arial"/>
          <w:sz w:val="22"/>
          <w:szCs w:val="22"/>
        </w:rPr>
      </w:pPr>
    </w:p>
    <w:p w14:paraId="42A98C5D" w14:textId="77777777" w:rsidR="00340B93" w:rsidRDefault="00340B93" w:rsidP="00340B93">
      <w:pPr>
        <w:jc w:val="both"/>
        <w:rPr>
          <w:rFonts w:cs="Arial"/>
          <w:sz w:val="22"/>
          <w:szCs w:val="22"/>
        </w:rPr>
      </w:pPr>
    </w:p>
    <w:p w14:paraId="7D7A979C" w14:textId="77777777" w:rsidR="00340B93" w:rsidRDefault="00340B93" w:rsidP="00340B93">
      <w:pPr>
        <w:jc w:val="both"/>
        <w:rPr>
          <w:rFonts w:cs="Arial"/>
          <w:sz w:val="22"/>
          <w:szCs w:val="22"/>
        </w:rPr>
      </w:pPr>
    </w:p>
    <w:p w14:paraId="631734FB" w14:textId="77777777" w:rsidR="00340B93" w:rsidRDefault="00340B93" w:rsidP="00340B93">
      <w:pPr>
        <w:jc w:val="both"/>
        <w:rPr>
          <w:rFonts w:cs="Arial"/>
          <w:sz w:val="22"/>
          <w:szCs w:val="22"/>
        </w:rPr>
      </w:pPr>
    </w:p>
    <w:p w14:paraId="0C585E06" w14:textId="77777777" w:rsidR="00340B93" w:rsidRDefault="00340B93" w:rsidP="00340B93">
      <w:pPr>
        <w:jc w:val="both"/>
        <w:rPr>
          <w:rFonts w:cs="Arial"/>
          <w:sz w:val="22"/>
          <w:szCs w:val="22"/>
        </w:rPr>
      </w:pPr>
    </w:p>
    <w:p w14:paraId="351BC1AE" w14:textId="77777777" w:rsidR="00340B93" w:rsidRDefault="00340B93" w:rsidP="00340B93">
      <w:pPr>
        <w:jc w:val="both"/>
        <w:rPr>
          <w:rFonts w:cs="Arial"/>
          <w:sz w:val="22"/>
          <w:szCs w:val="22"/>
        </w:rPr>
      </w:pPr>
    </w:p>
    <w:p w14:paraId="04E1FE37" w14:textId="77777777" w:rsidR="00340B93" w:rsidRDefault="00340B93" w:rsidP="00340B93">
      <w:pPr>
        <w:jc w:val="both"/>
        <w:rPr>
          <w:rFonts w:cs="Arial"/>
          <w:sz w:val="22"/>
          <w:szCs w:val="22"/>
        </w:rPr>
      </w:pPr>
    </w:p>
    <w:p w14:paraId="6CE23AD3" w14:textId="77777777" w:rsidR="00340B93" w:rsidRDefault="00340B93" w:rsidP="00340B93">
      <w:pPr>
        <w:jc w:val="both"/>
        <w:rPr>
          <w:rFonts w:cs="Arial"/>
          <w:sz w:val="22"/>
          <w:szCs w:val="22"/>
        </w:rPr>
      </w:pPr>
    </w:p>
    <w:p w14:paraId="3DF7AF5B" w14:textId="77777777" w:rsidR="00340B93" w:rsidRDefault="00340B93" w:rsidP="00340B93">
      <w:pPr>
        <w:jc w:val="both"/>
        <w:rPr>
          <w:rFonts w:cs="Arial"/>
          <w:sz w:val="22"/>
          <w:szCs w:val="22"/>
        </w:rPr>
      </w:pPr>
    </w:p>
    <w:p w14:paraId="620F15E4" w14:textId="77777777" w:rsidR="00340B93" w:rsidRDefault="00340B93" w:rsidP="00340B93">
      <w:pPr>
        <w:jc w:val="both"/>
        <w:rPr>
          <w:rFonts w:cs="Arial"/>
          <w:sz w:val="22"/>
          <w:szCs w:val="22"/>
        </w:rPr>
      </w:pPr>
    </w:p>
    <w:p w14:paraId="77C7B1E1" w14:textId="77777777" w:rsidR="00340B93" w:rsidRDefault="00340B93" w:rsidP="00340B93">
      <w:pPr>
        <w:jc w:val="both"/>
        <w:rPr>
          <w:rFonts w:cs="Arial"/>
          <w:sz w:val="22"/>
          <w:szCs w:val="22"/>
        </w:rPr>
      </w:pPr>
    </w:p>
    <w:p w14:paraId="42FFEDB7" w14:textId="77777777" w:rsidR="00340B93" w:rsidRDefault="00340B93" w:rsidP="00340B93">
      <w:pPr>
        <w:jc w:val="both"/>
        <w:rPr>
          <w:rFonts w:cs="Arial"/>
          <w:sz w:val="22"/>
          <w:szCs w:val="22"/>
        </w:rPr>
      </w:pPr>
    </w:p>
    <w:p w14:paraId="6F4F4B63" w14:textId="77777777" w:rsidR="00340B93" w:rsidRDefault="00340B93" w:rsidP="00340B93">
      <w:pPr>
        <w:jc w:val="both"/>
        <w:rPr>
          <w:rFonts w:cs="Arial"/>
          <w:sz w:val="22"/>
          <w:szCs w:val="22"/>
        </w:rPr>
      </w:pPr>
    </w:p>
    <w:p w14:paraId="500C00DC" w14:textId="77777777" w:rsidR="00340B93" w:rsidRDefault="00340B93" w:rsidP="00340B93">
      <w:pPr>
        <w:jc w:val="both"/>
        <w:rPr>
          <w:rFonts w:cs="Arial"/>
          <w:sz w:val="22"/>
          <w:szCs w:val="22"/>
        </w:rPr>
      </w:pPr>
    </w:p>
    <w:p w14:paraId="7789E756" w14:textId="77777777" w:rsidR="00340B93" w:rsidRDefault="00340B93" w:rsidP="00340B93">
      <w:pPr>
        <w:jc w:val="both"/>
        <w:rPr>
          <w:rFonts w:cs="Arial"/>
          <w:sz w:val="22"/>
          <w:szCs w:val="22"/>
        </w:rPr>
      </w:pPr>
    </w:p>
    <w:tbl>
      <w:tblPr>
        <w:tblW w:w="0" w:type="auto"/>
        <w:tblInd w:w="108" w:type="dxa"/>
        <w:tblLook w:val="01E0" w:firstRow="1" w:lastRow="1" w:firstColumn="1" w:lastColumn="1" w:noHBand="0" w:noVBand="0"/>
      </w:tblPr>
      <w:tblGrid>
        <w:gridCol w:w="2068"/>
        <w:gridCol w:w="6896"/>
      </w:tblGrid>
      <w:tr w:rsidR="00340B93" w:rsidRPr="0067178C" w14:paraId="47848E17" w14:textId="77777777" w:rsidTr="0067688F">
        <w:tc>
          <w:tcPr>
            <w:tcW w:w="2086" w:type="dxa"/>
          </w:tcPr>
          <w:p w14:paraId="007CD245" w14:textId="6BED1BD9" w:rsidR="00340B93" w:rsidRPr="0067178C" w:rsidRDefault="00340B93" w:rsidP="0067688F">
            <w:pPr>
              <w:jc w:val="center"/>
              <w:rPr>
                <w:rFonts w:cs="Arial"/>
                <w:sz w:val="22"/>
                <w:szCs w:val="22"/>
              </w:rPr>
            </w:pPr>
            <w:r w:rsidRPr="0067178C">
              <w:rPr>
                <w:rFonts w:cs="Arial"/>
                <w:sz w:val="22"/>
                <w:szCs w:val="22"/>
              </w:rPr>
              <w:lastRenderedPageBreak/>
              <w:br w:type="page"/>
            </w:r>
            <w:r w:rsidRPr="0067178C">
              <w:rPr>
                <w:rFonts w:cs="Arial"/>
                <w:noProof/>
                <w:sz w:val="22"/>
                <w:szCs w:val="22"/>
              </w:rPr>
              <w:drawing>
                <wp:inline distT="0" distB="0" distL="0" distR="0" wp14:anchorId="0A24170A" wp14:editId="24D71FD6">
                  <wp:extent cx="854710" cy="1028700"/>
                  <wp:effectExtent l="0" t="0" r="2540" b="0"/>
                  <wp:docPr id="2061892158"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4710" cy="1028700"/>
                          </a:xfrm>
                          <a:prstGeom prst="rect">
                            <a:avLst/>
                          </a:prstGeom>
                          <a:noFill/>
                          <a:ln>
                            <a:noFill/>
                          </a:ln>
                        </pic:spPr>
                      </pic:pic>
                    </a:graphicData>
                  </a:graphic>
                </wp:inline>
              </w:drawing>
            </w:r>
          </w:p>
          <w:p w14:paraId="4F9B56A4" w14:textId="77777777" w:rsidR="00340B93" w:rsidRPr="0067178C" w:rsidRDefault="00340B93" w:rsidP="0067688F">
            <w:pPr>
              <w:jc w:val="center"/>
              <w:rPr>
                <w:rFonts w:cs="Arial"/>
                <w:b/>
                <w:i/>
                <w:sz w:val="22"/>
                <w:szCs w:val="22"/>
              </w:rPr>
            </w:pPr>
            <w:r w:rsidRPr="0067178C">
              <w:rPr>
                <w:rFonts w:cs="Arial"/>
                <w:b/>
                <w:i/>
                <w:sz w:val="22"/>
                <w:szCs w:val="22"/>
              </w:rPr>
              <w:t>Občina Komen</w:t>
            </w:r>
          </w:p>
          <w:p w14:paraId="1557A68D" w14:textId="77777777" w:rsidR="00340B93" w:rsidRPr="0067178C" w:rsidRDefault="00340B93" w:rsidP="0067688F">
            <w:pPr>
              <w:jc w:val="center"/>
              <w:rPr>
                <w:rFonts w:cs="Arial"/>
                <w:b/>
                <w:i/>
                <w:sz w:val="22"/>
                <w:szCs w:val="22"/>
              </w:rPr>
            </w:pPr>
            <w:r w:rsidRPr="0067178C">
              <w:rPr>
                <w:rFonts w:cs="Arial"/>
                <w:b/>
                <w:i/>
                <w:sz w:val="22"/>
                <w:szCs w:val="22"/>
              </w:rPr>
              <w:t>Občinski svet</w:t>
            </w:r>
          </w:p>
          <w:p w14:paraId="5E9D2D69" w14:textId="77777777" w:rsidR="00340B93" w:rsidRPr="0067178C" w:rsidRDefault="00340B93" w:rsidP="0067688F">
            <w:pPr>
              <w:jc w:val="center"/>
              <w:rPr>
                <w:rFonts w:cs="Arial"/>
                <w:b/>
                <w:i/>
                <w:sz w:val="22"/>
                <w:szCs w:val="22"/>
              </w:rPr>
            </w:pPr>
            <w:r w:rsidRPr="0067178C">
              <w:rPr>
                <w:rFonts w:cs="Arial"/>
                <w:b/>
                <w:i/>
                <w:sz w:val="22"/>
                <w:szCs w:val="22"/>
              </w:rPr>
              <w:t>Komen 86</w:t>
            </w:r>
          </w:p>
          <w:p w14:paraId="4EE40C34" w14:textId="77777777" w:rsidR="00340B93" w:rsidRPr="0067178C" w:rsidRDefault="00340B93" w:rsidP="0067688F">
            <w:pPr>
              <w:jc w:val="center"/>
              <w:rPr>
                <w:rFonts w:cs="Arial"/>
                <w:i/>
                <w:sz w:val="22"/>
                <w:szCs w:val="22"/>
              </w:rPr>
            </w:pPr>
            <w:r w:rsidRPr="0067178C">
              <w:rPr>
                <w:rFonts w:cs="Arial"/>
                <w:b/>
                <w:i/>
                <w:sz w:val="22"/>
                <w:szCs w:val="22"/>
              </w:rPr>
              <w:t>6223 Komen</w:t>
            </w:r>
          </w:p>
        </w:tc>
        <w:tc>
          <w:tcPr>
            <w:tcW w:w="7094" w:type="dxa"/>
          </w:tcPr>
          <w:p w14:paraId="1DB518C9" w14:textId="77777777" w:rsidR="00340B93" w:rsidRPr="0067178C" w:rsidRDefault="00340B93" w:rsidP="0067688F">
            <w:pPr>
              <w:jc w:val="right"/>
              <w:rPr>
                <w:rFonts w:cs="Arial"/>
                <w:sz w:val="22"/>
                <w:szCs w:val="22"/>
              </w:rPr>
            </w:pPr>
            <w:r w:rsidRPr="0067178C">
              <w:rPr>
                <w:rFonts w:cs="Arial"/>
                <w:sz w:val="22"/>
                <w:szCs w:val="22"/>
              </w:rPr>
              <w:t>PREDLOG SKLEPA</w:t>
            </w:r>
          </w:p>
        </w:tc>
      </w:tr>
    </w:tbl>
    <w:p w14:paraId="434BF59A" w14:textId="77777777" w:rsidR="00340B93" w:rsidRPr="0067178C" w:rsidRDefault="00340B93" w:rsidP="00340B93">
      <w:pPr>
        <w:jc w:val="both"/>
        <w:rPr>
          <w:rFonts w:cs="Arial"/>
          <w:bCs/>
          <w:i/>
          <w:iCs/>
          <w:sz w:val="22"/>
          <w:szCs w:val="22"/>
        </w:rPr>
      </w:pPr>
    </w:p>
    <w:p w14:paraId="5419E857" w14:textId="77777777" w:rsidR="00340B93" w:rsidRPr="0067178C" w:rsidRDefault="00340B93" w:rsidP="00340B93">
      <w:pPr>
        <w:jc w:val="both"/>
        <w:rPr>
          <w:rFonts w:cs="Arial"/>
          <w:bCs/>
          <w:i/>
          <w:iCs/>
          <w:sz w:val="22"/>
          <w:szCs w:val="22"/>
        </w:rPr>
      </w:pPr>
    </w:p>
    <w:p w14:paraId="00F331D1" w14:textId="77777777" w:rsidR="00340B93" w:rsidRPr="00915A6D" w:rsidRDefault="00340B93" w:rsidP="00340B93">
      <w:pPr>
        <w:jc w:val="both"/>
        <w:rPr>
          <w:rFonts w:cs="Arial"/>
          <w:bCs/>
          <w:sz w:val="22"/>
          <w:szCs w:val="22"/>
        </w:rPr>
      </w:pPr>
      <w:r w:rsidRPr="00915A6D">
        <w:rPr>
          <w:rFonts w:cs="Arial"/>
          <w:bCs/>
          <w:sz w:val="22"/>
          <w:szCs w:val="22"/>
        </w:rPr>
        <w:t xml:space="preserve">Številka: </w:t>
      </w:r>
      <w:r w:rsidRPr="00915A6D">
        <w:rPr>
          <w:rFonts w:cs="Arial"/>
          <w:bCs/>
          <w:sz w:val="22"/>
          <w:szCs w:val="22"/>
        </w:rPr>
        <w:tab/>
      </w:r>
      <w:r w:rsidRPr="00915A6D">
        <w:rPr>
          <w:rFonts w:cs="Arial"/>
          <w:bCs/>
          <w:sz w:val="22"/>
          <w:szCs w:val="22"/>
        </w:rPr>
        <w:tab/>
      </w:r>
    </w:p>
    <w:p w14:paraId="0CCADB19" w14:textId="77777777" w:rsidR="00340B93" w:rsidRPr="00915A6D" w:rsidRDefault="00340B93" w:rsidP="00340B93">
      <w:pPr>
        <w:jc w:val="both"/>
        <w:rPr>
          <w:rFonts w:cs="Arial"/>
          <w:bCs/>
          <w:sz w:val="22"/>
          <w:szCs w:val="22"/>
        </w:rPr>
      </w:pPr>
      <w:r w:rsidRPr="00915A6D">
        <w:rPr>
          <w:rFonts w:cs="Arial"/>
          <w:bCs/>
          <w:sz w:val="22"/>
          <w:szCs w:val="22"/>
        </w:rPr>
        <w:t xml:space="preserve">Datum: </w:t>
      </w:r>
      <w:r w:rsidRPr="00915A6D">
        <w:rPr>
          <w:rFonts w:cs="Arial"/>
          <w:bCs/>
          <w:sz w:val="22"/>
          <w:szCs w:val="22"/>
        </w:rPr>
        <w:tab/>
      </w:r>
      <w:r w:rsidRPr="00915A6D">
        <w:rPr>
          <w:rFonts w:cs="Arial"/>
          <w:bCs/>
          <w:sz w:val="22"/>
          <w:szCs w:val="22"/>
        </w:rPr>
        <w:tab/>
      </w:r>
    </w:p>
    <w:p w14:paraId="5D43FC16" w14:textId="77777777" w:rsidR="00340B93" w:rsidRPr="00915A6D" w:rsidRDefault="00340B93" w:rsidP="00340B93">
      <w:pPr>
        <w:jc w:val="both"/>
        <w:rPr>
          <w:rFonts w:cs="Arial"/>
          <w:bCs/>
          <w:sz w:val="22"/>
          <w:szCs w:val="22"/>
        </w:rPr>
      </w:pPr>
    </w:p>
    <w:p w14:paraId="142AD191" w14:textId="77777777" w:rsidR="00340B93" w:rsidRPr="00915A6D" w:rsidRDefault="00340B93" w:rsidP="00340B93">
      <w:pPr>
        <w:jc w:val="both"/>
        <w:rPr>
          <w:rFonts w:cs="Arial"/>
          <w:bCs/>
          <w:sz w:val="22"/>
          <w:szCs w:val="22"/>
        </w:rPr>
      </w:pPr>
    </w:p>
    <w:p w14:paraId="49B66352" w14:textId="77777777" w:rsidR="00340B93" w:rsidRPr="00915A6D" w:rsidRDefault="00340B93" w:rsidP="00340B93">
      <w:pPr>
        <w:spacing w:line="276" w:lineRule="auto"/>
        <w:jc w:val="both"/>
        <w:rPr>
          <w:rFonts w:cs="Arial"/>
          <w:bCs/>
          <w:sz w:val="22"/>
          <w:szCs w:val="22"/>
        </w:rPr>
      </w:pPr>
      <w:r w:rsidRPr="00915A6D">
        <w:rPr>
          <w:rFonts w:cs="Arial"/>
          <w:bCs/>
          <w:sz w:val="22"/>
          <w:szCs w:val="22"/>
        </w:rPr>
        <w:t>Na podlagi 112. člena Statuta Občine Komen (Ur. l. RS 80/09, 39/14, 39/16, 76/25) je občinski svet Občine Komen na svoji __. _______ seji, dne __.__.____ sprejel naslednji</w:t>
      </w:r>
    </w:p>
    <w:p w14:paraId="750D0ABE" w14:textId="77777777" w:rsidR="00340B93" w:rsidRPr="00915A6D" w:rsidRDefault="00340B93" w:rsidP="00340B93">
      <w:pPr>
        <w:spacing w:line="276" w:lineRule="auto"/>
        <w:jc w:val="both"/>
        <w:rPr>
          <w:rFonts w:cs="Arial"/>
          <w:bCs/>
          <w:sz w:val="22"/>
          <w:szCs w:val="22"/>
        </w:rPr>
      </w:pPr>
    </w:p>
    <w:p w14:paraId="1061FF95" w14:textId="77777777" w:rsidR="00340B93" w:rsidRPr="00915A6D" w:rsidRDefault="00340B93" w:rsidP="00340B93">
      <w:pPr>
        <w:pStyle w:val="Naslov3"/>
        <w:jc w:val="center"/>
        <w:rPr>
          <w:rFonts w:ascii="Arial" w:hAnsi="Arial" w:cs="Arial"/>
          <w:bCs w:val="0"/>
          <w:spacing w:val="62"/>
          <w:sz w:val="28"/>
          <w:szCs w:val="28"/>
        </w:rPr>
      </w:pPr>
      <w:r w:rsidRPr="00915A6D">
        <w:rPr>
          <w:rFonts w:ascii="Arial" w:hAnsi="Arial" w:cs="Arial"/>
          <w:bCs w:val="0"/>
          <w:spacing w:val="62"/>
          <w:sz w:val="28"/>
          <w:szCs w:val="28"/>
        </w:rPr>
        <w:t>SKLEP</w:t>
      </w:r>
    </w:p>
    <w:p w14:paraId="1A96A19E" w14:textId="77777777" w:rsidR="00340B93" w:rsidRPr="00915A6D" w:rsidRDefault="00340B93" w:rsidP="00340B93">
      <w:pPr>
        <w:rPr>
          <w:rFonts w:cs="Arial"/>
          <w:sz w:val="22"/>
          <w:szCs w:val="22"/>
        </w:rPr>
      </w:pPr>
    </w:p>
    <w:p w14:paraId="1FC2DD80" w14:textId="77777777" w:rsidR="00340B93" w:rsidRPr="00915A6D" w:rsidRDefault="00340B93" w:rsidP="00340B93">
      <w:pPr>
        <w:pStyle w:val="Brezrazmikov"/>
        <w:jc w:val="both"/>
        <w:rPr>
          <w:rFonts w:ascii="Arial" w:hAnsi="Arial" w:cs="Arial"/>
        </w:rPr>
      </w:pPr>
    </w:p>
    <w:p w14:paraId="11B84CB2" w14:textId="77777777" w:rsidR="00340B93" w:rsidRPr="00915A6D" w:rsidRDefault="00340B93" w:rsidP="00340B93">
      <w:pPr>
        <w:pStyle w:val="Brezrazmikov"/>
        <w:spacing w:after="120"/>
        <w:jc w:val="center"/>
        <w:rPr>
          <w:rFonts w:ascii="Arial" w:hAnsi="Arial" w:cs="Arial"/>
          <w:b/>
          <w:bCs/>
        </w:rPr>
      </w:pPr>
      <w:r w:rsidRPr="00915A6D">
        <w:rPr>
          <w:rFonts w:ascii="Arial" w:hAnsi="Arial" w:cs="Arial"/>
          <w:b/>
          <w:bCs/>
        </w:rPr>
        <w:t>1.</w:t>
      </w:r>
    </w:p>
    <w:p w14:paraId="6663104B" w14:textId="77777777" w:rsidR="00340B93" w:rsidRPr="00915A6D" w:rsidRDefault="00340B93" w:rsidP="00340B93">
      <w:pPr>
        <w:pStyle w:val="Brezrazmikov"/>
        <w:jc w:val="both"/>
        <w:rPr>
          <w:rFonts w:ascii="Arial" w:eastAsia="Times New Roman" w:hAnsi="Arial" w:cs="Arial"/>
          <w:bCs/>
          <w:lang w:eastAsia="sl-SI"/>
        </w:rPr>
      </w:pPr>
      <w:r w:rsidRPr="00915A6D">
        <w:rPr>
          <w:rFonts w:ascii="Arial" w:eastAsia="Times New Roman" w:hAnsi="Arial" w:cs="Arial"/>
          <w:bCs/>
          <w:lang w:eastAsia="sl-SI"/>
        </w:rPr>
        <w:t xml:space="preserve">Javnemu podjetju Kraški vodovod Sežana d.o.o. se izda soglasje za najem dolgoročnega kredita: </w:t>
      </w:r>
    </w:p>
    <w:p w14:paraId="0174FFF7" w14:textId="77777777" w:rsidR="00340B93" w:rsidRPr="00915A6D" w:rsidRDefault="00340B93" w:rsidP="00340B93">
      <w:pPr>
        <w:pStyle w:val="Brezrazmikov"/>
        <w:numPr>
          <w:ilvl w:val="0"/>
          <w:numId w:val="10"/>
        </w:numPr>
        <w:spacing w:after="60"/>
        <w:ind w:left="1077" w:hanging="357"/>
        <w:jc w:val="both"/>
        <w:rPr>
          <w:rFonts w:ascii="Arial" w:eastAsia="Times New Roman" w:hAnsi="Arial" w:cs="Arial"/>
          <w:bCs/>
          <w:lang w:eastAsia="sl-SI"/>
        </w:rPr>
      </w:pPr>
      <w:r w:rsidRPr="00915A6D">
        <w:rPr>
          <w:rFonts w:ascii="Arial" w:eastAsia="Times New Roman" w:hAnsi="Arial" w:cs="Arial"/>
          <w:bCs/>
          <w:lang w:eastAsia="sl-SI"/>
        </w:rPr>
        <w:t xml:space="preserve">namen zadolžitve: nakup komunalnega vozila za črpanje fekalij in visokotlačno čiščenje kanalizacije, </w:t>
      </w:r>
    </w:p>
    <w:p w14:paraId="008C5DBB" w14:textId="77777777" w:rsidR="00340B93" w:rsidRPr="00915A6D" w:rsidRDefault="00340B93" w:rsidP="00340B93">
      <w:pPr>
        <w:pStyle w:val="Brezrazmikov"/>
        <w:numPr>
          <w:ilvl w:val="0"/>
          <w:numId w:val="10"/>
        </w:numPr>
        <w:spacing w:after="60"/>
        <w:ind w:left="1077" w:hanging="357"/>
        <w:jc w:val="both"/>
        <w:rPr>
          <w:rFonts w:ascii="Arial" w:eastAsia="Times New Roman" w:hAnsi="Arial" w:cs="Arial"/>
          <w:bCs/>
          <w:lang w:eastAsia="sl-SI"/>
        </w:rPr>
      </w:pPr>
      <w:r w:rsidRPr="00915A6D">
        <w:rPr>
          <w:rFonts w:ascii="Arial" w:eastAsia="Times New Roman" w:hAnsi="Arial" w:cs="Arial"/>
          <w:bCs/>
          <w:lang w:eastAsia="sl-SI"/>
        </w:rPr>
        <w:t xml:space="preserve">višina kredita: do 250.000,00 EUR, </w:t>
      </w:r>
    </w:p>
    <w:p w14:paraId="23F48EDA" w14:textId="77777777" w:rsidR="00340B93" w:rsidRPr="00915A6D" w:rsidRDefault="00340B93" w:rsidP="00340B93">
      <w:pPr>
        <w:pStyle w:val="Brezrazmikov"/>
        <w:numPr>
          <w:ilvl w:val="0"/>
          <w:numId w:val="10"/>
        </w:numPr>
        <w:spacing w:after="60"/>
        <w:ind w:left="1077" w:hanging="357"/>
        <w:jc w:val="both"/>
        <w:rPr>
          <w:rFonts w:ascii="Arial" w:eastAsia="Times New Roman" w:hAnsi="Arial" w:cs="Arial"/>
          <w:bCs/>
          <w:lang w:eastAsia="sl-SI"/>
        </w:rPr>
      </w:pPr>
      <w:r w:rsidRPr="00915A6D">
        <w:rPr>
          <w:rFonts w:ascii="Arial" w:eastAsia="Times New Roman" w:hAnsi="Arial" w:cs="Arial"/>
          <w:bCs/>
          <w:lang w:eastAsia="sl-SI"/>
        </w:rPr>
        <w:t xml:space="preserve">ročnost kredita: do 5 let, </w:t>
      </w:r>
    </w:p>
    <w:p w14:paraId="7818FDD8" w14:textId="77777777" w:rsidR="00340B93" w:rsidRPr="00915A6D" w:rsidRDefault="00340B93" w:rsidP="00340B93">
      <w:pPr>
        <w:pStyle w:val="Brezrazmikov"/>
        <w:numPr>
          <w:ilvl w:val="0"/>
          <w:numId w:val="10"/>
        </w:numPr>
        <w:spacing w:after="60"/>
        <w:ind w:left="1077" w:hanging="357"/>
        <w:jc w:val="both"/>
        <w:rPr>
          <w:rFonts w:ascii="Arial" w:eastAsia="Times New Roman" w:hAnsi="Arial" w:cs="Arial"/>
          <w:bCs/>
          <w:lang w:eastAsia="sl-SI"/>
        </w:rPr>
      </w:pPr>
      <w:r w:rsidRPr="00915A6D">
        <w:rPr>
          <w:rFonts w:ascii="Arial" w:eastAsia="Times New Roman" w:hAnsi="Arial" w:cs="Arial"/>
          <w:bCs/>
          <w:lang w:eastAsia="sl-SI"/>
        </w:rPr>
        <w:t xml:space="preserve">strošek odobritve kredita: do 1.000,00 EUR, </w:t>
      </w:r>
    </w:p>
    <w:p w14:paraId="71CF454F" w14:textId="77777777" w:rsidR="00340B93" w:rsidRPr="00915A6D" w:rsidRDefault="00340B93" w:rsidP="00340B93">
      <w:pPr>
        <w:pStyle w:val="Brezrazmikov"/>
        <w:numPr>
          <w:ilvl w:val="0"/>
          <w:numId w:val="10"/>
        </w:numPr>
        <w:spacing w:after="60"/>
        <w:ind w:left="1077" w:hanging="357"/>
        <w:jc w:val="both"/>
        <w:rPr>
          <w:rFonts w:ascii="Arial" w:eastAsia="Times New Roman" w:hAnsi="Arial" w:cs="Arial"/>
          <w:bCs/>
          <w:lang w:eastAsia="sl-SI"/>
        </w:rPr>
      </w:pPr>
      <w:r w:rsidRPr="00915A6D">
        <w:rPr>
          <w:rFonts w:ascii="Arial" w:eastAsia="Times New Roman" w:hAnsi="Arial" w:cs="Arial"/>
          <w:bCs/>
          <w:lang w:eastAsia="sl-SI"/>
        </w:rPr>
        <w:t xml:space="preserve">obrestna mera: fiksna letna obrestna mera do 3,00 %, </w:t>
      </w:r>
    </w:p>
    <w:p w14:paraId="37A2D745" w14:textId="77777777" w:rsidR="00340B93" w:rsidRPr="00915A6D" w:rsidRDefault="00340B93" w:rsidP="00340B93">
      <w:pPr>
        <w:pStyle w:val="Brezrazmikov"/>
        <w:numPr>
          <w:ilvl w:val="0"/>
          <w:numId w:val="10"/>
        </w:numPr>
        <w:spacing w:after="60"/>
        <w:ind w:left="1077" w:hanging="357"/>
        <w:jc w:val="both"/>
        <w:rPr>
          <w:rFonts w:ascii="Arial" w:eastAsia="Times New Roman" w:hAnsi="Arial" w:cs="Arial"/>
          <w:bCs/>
          <w:lang w:eastAsia="sl-SI"/>
        </w:rPr>
      </w:pPr>
      <w:r w:rsidRPr="00915A6D">
        <w:rPr>
          <w:rFonts w:ascii="Arial" w:eastAsia="Times New Roman" w:hAnsi="Arial" w:cs="Arial"/>
          <w:bCs/>
          <w:lang w:eastAsia="sl-SI"/>
        </w:rPr>
        <w:t xml:space="preserve">strošek vodenja kredita: do 7,00 EUR mesečno. </w:t>
      </w:r>
    </w:p>
    <w:p w14:paraId="7D29375F" w14:textId="77777777" w:rsidR="00340B93" w:rsidRPr="00915A6D" w:rsidRDefault="00340B93" w:rsidP="00340B93">
      <w:pPr>
        <w:pStyle w:val="Brezrazmikov"/>
        <w:numPr>
          <w:ilvl w:val="0"/>
          <w:numId w:val="10"/>
        </w:numPr>
        <w:spacing w:after="60"/>
        <w:ind w:left="1077" w:hanging="357"/>
        <w:jc w:val="both"/>
        <w:rPr>
          <w:rFonts w:ascii="Arial" w:eastAsia="Times New Roman" w:hAnsi="Arial" w:cs="Arial"/>
          <w:bCs/>
          <w:lang w:eastAsia="sl-SI"/>
        </w:rPr>
      </w:pPr>
      <w:r w:rsidRPr="00915A6D">
        <w:rPr>
          <w:rFonts w:ascii="Arial" w:eastAsia="Times New Roman" w:hAnsi="Arial" w:cs="Arial"/>
          <w:bCs/>
          <w:lang w:eastAsia="sl-SI"/>
        </w:rPr>
        <w:t xml:space="preserve">zavarovanje: 10 bianco menic z meničnimi izjavami </w:t>
      </w:r>
    </w:p>
    <w:p w14:paraId="313E3864" w14:textId="77777777" w:rsidR="00340B93" w:rsidRPr="00915A6D" w:rsidRDefault="00340B93" w:rsidP="00340B93">
      <w:pPr>
        <w:pStyle w:val="Brezrazmikov"/>
        <w:numPr>
          <w:ilvl w:val="0"/>
          <w:numId w:val="10"/>
        </w:numPr>
        <w:spacing w:after="60"/>
        <w:ind w:left="1077" w:hanging="357"/>
        <w:jc w:val="both"/>
        <w:rPr>
          <w:rFonts w:ascii="Arial" w:hAnsi="Arial" w:cs="Arial"/>
        </w:rPr>
      </w:pPr>
      <w:r w:rsidRPr="00915A6D">
        <w:rPr>
          <w:rFonts w:ascii="Arial" w:eastAsia="Times New Roman" w:hAnsi="Arial" w:cs="Arial"/>
          <w:bCs/>
          <w:lang w:eastAsia="sl-SI"/>
        </w:rPr>
        <w:t xml:space="preserve">sredstva za servisiranje dolga javno podjetje zagotavlja iz </w:t>
      </w:r>
      <w:proofErr w:type="spellStart"/>
      <w:r w:rsidRPr="00915A6D">
        <w:rPr>
          <w:rFonts w:ascii="Arial" w:eastAsia="Times New Roman" w:hAnsi="Arial" w:cs="Arial"/>
          <w:bCs/>
          <w:lang w:eastAsia="sl-SI"/>
        </w:rPr>
        <w:t>neproračunskih</w:t>
      </w:r>
      <w:proofErr w:type="spellEnd"/>
      <w:r w:rsidRPr="00915A6D">
        <w:rPr>
          <w:rFonts w:ascii="Arial" w:eastAsia="Times New Roman" w:hAnsi="Arial" w:cs="Arial"/>
          <w:bCs/>
          <w:lang w:eastAsia="sl-SI"/>
        </w:rPr>
        <w:t xml:space="preserve"> virov</w:t>
      </w:r>
      <w:r>
        <w:rPr>
          <w:rFonts w:ascii="Arial" w:eastAsia="Times New Roman" w:hAnsi="Arial" w:cs="Arial"/>
          <w:bCs/>
          <w:lang w:eastAsia="sl-SI"/>
        </w:rPr>
        <w:t>.</w:t>
      </w:r>
    </w:p>
    <w:p w14:paraId="3B0617FD" w14:textId="77777777" w:rsidR="00340B93" w:rsidRDefault="00340B93" w:rsidP="00340B93">
      <w:pPr>
        <w:pStyle w:val="Brezrazmikov"/>
        <w:spacing w:after="60"/>
        <w:jc w:val="both"/>
        <w:rPr>
          <w:rFonts w:ascii="Arial" w:eastAsia="Times New Roman" w:hAnsi="Arial" w:cs="Arial"/>
          <w:bCs/>
          <w:lang w:eastAsia="sl-SI"/>
        </w:rPr>
      </w:pPr>
    </w:p>
    <w:p w14:paraId="73D31F92" w14:textId="77777777" w:rsidR="00340B93" w:rsidRPr="00915A6D" w:rsidRDefault="00340B93" w:rsidP="00340B93">
      <w:pPr>
        <w:pStyle w:val="Brezrazmikov"/>
        <w:spacing w:after="60"/>
        <w:jc w:val="both"/>
        <w:rPr>
          <w:rFonts w:ascii="Arial" w:hAnsi="Arial" w:cs="Arial"/>
        </w:rPr>
      </w:pPr>
    </w:p>
    <w:p w14:paraId="056F1C01" w14:textId="77777777" w:rsidR="00340B93" w:rsidRPr="00915A6D" w:rsidRDefault="00340B93" w:rsidP="00340B93">
      <w:pPr>
        <w:pStyle w:val="Odstavekseznama"/>
        <w:spacing w:after="120"/>
        <w:ind w:left="357"/>
        <w:contextualSpacing w:val="0"/>
        <w:jc w:val="center"/>
        <w:rPr>
          <w:rFonts w:cs="Arial"/>
          <w:b/>
          <w:sz w:val="22"/>
          <w:szCs w:val="22"/>
        </w:rPr>
      </w:pPr>
      <w:r w:rsidRPr="00915A6D">
        <w:rPr>
          <w:rFonts w:cs="Arial"/>
          <w:b/>
          <w:sz w:val="22"/>
          <w:szCs w:val="22"/>
        </w:rPr>
        <w:t>2.</w:t>
      </w:r>
    </w:p>
    <w:p w14:paraId="1291FE80" w14:textId="77777777" w:rsidR="00340B93" w:rsidRPr="00915A6D" w:rsidRDefault="00340B93" w:rsidP="00340B93">
      <w:pPr>
        <w:rPr>
          <w:rFonts w:cs="Arial"/>
          <w:bCs/>
          <w:sz w:val="22"/>
          <w:szCs w:val="22"/>
        </w:rPr>
      </w:pPr>
      <w:r w:rsidRPr="00915A6D">
        <w:rPr>
          <w:rFonts w:cs="Arial"/>
          <w:bCs/>
          <w:sz w:val="22"/>
          <w:szCs w:val="22"/>
        </w:rPr>
        <w:t>Ta sklep velja takoj.</w:t>
      </w:r>
    </w:p>
    <w:p w14:paraId="05DD2775" w14:textId="77777777" w:rsidR="00340B93" w:rsidRDefault="00340B93" w:rsidP="00340B93">
      <w:pPr>
        <w:rPr>
          <w:rFonts w:cs="Arial"/>
          <w:bCs/>
          <w:sz w:val="22"/>
          <w:szCs w:val="22"/>
        </w:rPr>
      </w:pPr>
    </w:p>
    <w:p w14:paraId="103F5467" w14:textId="77777777" w:rsidR="00340B93" w:rsidRDefault="00340B93" w:rsidP="00340B93">
      <w:pPr>
        <w:rPr>
          <w:rFonts w:cs="Arial"/>
          <w:bCs/>
          <w:sz w:val="22"/>
          <w:szCs w:val="22"/>
        </w:rPr>
      </w:pPr>
    </w:p>
    <w:p w14:paraId="68959CED" w14:textId="77777777" w:rsidR="00340B93" w:rsidRPr="00915A6D" w:rsidRDefault="00340B93" w:rsidP="00340B93">
      <w:pPr>
        <w:rPr>
          <w:rFonts w:cs="Arial"/>
          <w:bCs/>
          <w:sz w:val="22"/>
          <w:szCs w:val="22"/>
        </w:rPr>
      </w:pPr>
    </w:p>
    <w:p w14:paraId="4EB22210" w14:textId="77777777" w:rsidR="00340B93" w:rsidRPr="00915A6D" w:rsidRDefault="00340B93" w:rsidP="00340B93">
      <w:pPr>
        <w:rPr>
          <w:rFonts w:cs="Arial"/>
          <w:bCs/>
          <w:sz w:val="22"/>
          <w:szCs w:val="22"/>
        </w:rPr>
      </w:pPr>
    </w:p>
    <w:tbl>
      <w:tblPr>
        <w:tblW w:w="0" w:type="auto"/>
        <w:tblCellMar>
          <w:left w:w="70" w:type="dxa"/>
          <w:right w:w="70" w:type="dxa"/>
        </w:tblCellMar>
        <w:tblLook w:val="0000" w:firstRow="0" w:lastRow="0" w:firstColumn="0" w:lastColumn="0" w:noHBand="0" w:noVBand="0"/>
      </w:tblPr>
      <w:tblGrid>
        <w:gridCol w:w="4530"/>
        <w:gridCol w:w="4542"/>
      </w:tblGrid>
      <w:tr w:rsidR="00340B93" w:rsidRPr="00915A6D" w14:paraId="0E37CE95" w14:textId="77777777" w:rsidTr="0067688F">
        <w:tc>
          <w:tcPr>
            <w:tcW w:w="4606" w:type="dxa"/>
          </w:tcPr>
          <w:p w14:paraId="22D1A438" w14:textId="77777777" w:rsidR="00340B93" w:rsidRPr="00915A6D" w:rsidRDefault="00340B93" w:rsidP="0067688F">
            <w:pPr>
              <w:rPr>
                <w:rFonts w:cs="Arial"/>
                <w:bCs/>
                <w:sz w:val="22"/>
                <w:szCs w:val="22"/>
              </w:rPr>
            </w:pPr>
          </w:p>
        </w:tc>
        <w:tc>
          <w:tcPr>
            <w:tcW w:w="4606" w:type="dxa"/>
          </w:tcPr>
          <w:p w14:paraId="5F95BB1A" w14:textId="77777777" w:rsidR="00340B93" w:rsidRPr="00915A6D" w:rsidRDefault="00340B93" w:rsidP="0067688F">
            <w:pPr>
              <w:jc w:val="center"/>
              <w:rPr>
                <w:rFonts w:cs="Arial"/>
                <w:bCs/>
                <w:sz w:val="22"/>
                <w:szCs w:val="22"/>
              </w:rPr>
            </w:pPr>
            <w:r w:rsidRPr="00915A6D">
              <w:rPr>
                <w:rFonts w:cs="Arial"/>
                <w:b/>
                <w:sz w:val="22"/>
                <w:szCs w:val="22"/>
              </w:rPr>
              <w:t>mag. Erik Modic, župan</w:t>
            </w:r>
          </w:p>
        </w:tc>
      </w:tr>
    </w:tbl>
    <w:p w14:paraId="0DFCE075" w14:textId="77777777" w:rsidR="00340B93" w:rsidRPr="00915A6D" w:rsidRDefault="00340B93" w:rsidP="00340B93">
      <w:pPr>
        <w:rPr>
          <w:rFonts w:cs="Arial"/>
          <w:bCs/>
          <w:sz w:val="22"/>
          <w:szCs w:val="22"/>
        </w:rPr>
      </w:pPr>
    </w:p>
    <w:p w14:paraId="393B9011" w14:textId="77777777" w:rsidR="00340B93" w:rsidRPr="00915A6D" w:rsidRDefault="00340B93" w:rsidP="00340B93">
      <w:pPr>
        <w:rPr>
          <w:rFonts w:cs="Arial"/>
          <w:bCs/>
          <w:sz w:val="22"/>
          <w:szCs w:val="22"/>
        </w:rPr>
      </w:pPr>
    </w:p>
    <w:p w14:paraId="3D12B26B" w14:textId="77777777" w:rsidR="00340B93" w:rsidRPr="0067178C" w:rsidRDefault="00340B93" w:rsidP="00340B93">
      <w:pPr>
        <w:rPr>
          <w:rFonts w:cs="Arial"/>
          <w:bCs/>
          <w:i/>
          <w:iCs/>
          <w:sz w:val="22"/>
          <w:szCs w:val="22"/>
        </w:rPr>
      </w:pPr>
    </w:p>
    <w:p w14:paraId="11538F56" w14:textId="77777777" w:rsidR="00340B93" w:rsidRPr="0067178C" w:rsidRDefault="00340B93" w:rsidP="00340B93">
      <w:pPr>
        <w:rPr>
          <w:rFonts w:cs="Arial"/>
          <w:bCs/>
          <w:i/>
          <w:iCs/>
          <w:sz w:val="22"/>
          <w:szCs w:val="22"/>
        </w:rPr>
      </w:pPr>
    </w:p>
    <w:p w14:paraId="4DAE8F43" w14:textId="77777777" w:rsidR="00340B93" w:rsidRDefault="00340B93" w:rsidP="00340B93">
      <w:pPr>
        <w:rPr>
          <w:rFonts w:cs="Arial"/>
          <w:bCs/>
          <w:i/>
          <w:iCs/>
          <w:sz w:val="22"/>
          <w:szCs w:val="22"/>
        </w:rPr>
      </w:pPr>
    </w:p>
    <w:p w14:paraId="3CBADFF2" w14:textId="77777777" w:rsidR="00340B93" w:rsidRDefault="00340B93" w:rsidP="00340B93">
      <w:pPr>
        <w:rPr>
          <w:rFonts w:cs="Arial"/>
          <w:bCs/>
          <w:i/>
          <w:iCs/>
          <w:sz w:val="22"/>
          <w:szCs w:val="22"/>
        </w:rPr>
      </w:pPr>
      <w:r>
        <w:rPr>
          <w:rFonts w:cs="Arial"/>
          <w:bCs/>
          <w:i/>
          <w:iCs/>
          <w:sz w:val="22"/>
          <w:szCs w:val="22"/>
        </w:rPr>
        <w:t>Vročiti:</w:t>
      </w:r>
    </w:p>
    <w:p w14:paraId="682E2240" w14:textId="77777777" w:rsidR="00340B93" w:rsidRPr="00915A6D" w:rsidRDefault="00340B93" w:rsidP="00340B93">
      <w:pPr>
        <w:rPr>
          <w:rFonts w:cs="Arial"/>
          <w:bCs/>
          <w:i/>
          <w:iCs/>
          <w:sz w:val="22"/>
          <w:szCs w:val="22"/>
        </w:rPr>
      </w:pPr>
    </w:p>
    <w:p w14:paraId="4CE4DB33" w14:textId="77777777" w:rsidR="00340B93" w:rsidRPr="00915A6D" w:rsidRDefault="00340B93" w:rsidP="00340B93">
      <w:pPr>
        <w:rPr>
          <w:rFonts w:cs="Arial"/>
          <w:bCs/>
          <w:i/>
          <w:iCs/>
          <w:sz w:val="22"/>
          <w:szCs w:val="22"/>
        </w:rPr>
      </w:pPr>
      <w:r>
        <w:rPr>
          <w:rFonts w:cs="Arial"/>
          <w:bCs/>
          <w:i/>
          <w:iCs/>
          <w:sz w:val="22"/>
          <w:szCs w:val="22"/>
        </w:rPr>
        <w:t xml:space="preserve">- </w:t>
      </w:r>
      <w:r w:rsidRPr="00915A6D">
        <w:rPr>
          <w:rFonts w:cs="Arial"/>
          <w:bCs/>
          <w:i/>
          <w:iCs/>
          <w:sz w:val="22"/>
          <w:szCs w:val="22"/>
        </w:rPr>
        <w:t xml:space="preserve">Kraški vodovod Sežana d.o.o., </w:t>
      </w:r>
    </w:p>
    <w:p w14:paraId="02BA073A" w14:textId="77777777" w:rsidR="00340B93" w:rsidRPr="00915A6D" w:rsidRDefault="00340B93" w:rsidP="00340B93">
      <w:pPr>
        <w:rPr>
          <w:rFonts w:cs="Arial"/>
          <w:bCs/>
          <w:i/>
          <w:iCs/>
          <w:sz w:val="22"/>
          <w:szCs w:val="22"/>
        </w:rPr>
      </w:pPr>
      <w:r>
        <w:rPr>
          <w:rFonts w:cs="Arial"/>
          <w:bCs/>
          <w:i/>
          <w:iCs/>
          <w:sz w:val="22"/>
          <w:szCs w:val="22"/>
        </w:rPr>
        <w:t>- Občine ustanoviteljice</w:t>
      </w:r>
    </w:p>
    <w:p w14:paraId="35B3EB6D" w14:textId="77777777" w:rsidR="00340B93" w:rsidRPr="0067178C" w:rsidRDefault="00340B93" w:rsidP="00340B93">
      <w:pPr>
        <w:rPr>
          <w:rFonts w:cs="Arial"/>
          <w:bCs/>
          <w:i/>
          <w:iCs/>
          <w:sz w:val="22"/>
          <w:szCs w:val="22"/>
        </w:rPr>
      </w:pPr>
    </w:p>
    <w:sectPr w:rsidR="00340B93" w:rsidRPr="0067178C" w:rsidSect="00340B93">
      <w:footerReference w:type="default" r:id="rId8"/>
      <w:headerReference w:type="first" r:id="rId9"/>
      <w:footerReference w:type="first" r:id="rId10"/>
      <w:pgSz w:w="11906" w:h="16838"/>
      <w:pgMar w:top="709" w:right="1417" w:bottom="1276" w:left="1417" w:header="426"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9063" w14:textId="77777777" w:rsidR="00A36ACC" w:rsidRDefault="00A36ACC">
      <w:r>
        <w:separator/>
      </w:r>
    </w:p>
  </w:endnote>
  <w:endnote w:type="continuationSeparator" w:id="0">
    <w:p w14:paraId="587CF522" w14:textId="77777777" w:rsidR="00A36ACC" w:rsidRDefault="00A3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CD620AA" w14:textId="77777777" w:rsidR="00632704" w:rsidRPr="00632704" w:rsidRDefault="00A36ACC"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BD6327">
              <w:rPr>
                <w:b/>
                <w:bCs/>
                <w:noProof/>
                <w:sz w:val="16"/>
                <w:szCs w:val="16"/>
              </w:rPr>
              <w:t>2</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BD6327">
              <w:rPr>
                <w:b/>
                <w:bCs/>
                <w:noProof/>
                <w:sz w:val="16"/>
                <w:szCs w:val="16"/>
              </w:rPr>
              <w:t>2</w:t>
            </w:r>
            <w:r w:rsidRPr="00632704">
              <w:rPr>
                <w:b/>
                <w:bCs/>
                <w:sz w:val="16"/>
                <w:szCs w:val="16"/>
              </w:rPr>
              <w:fldChar w:fldCharType="end"/>
            </w:r>
          </w:p>
        </w:sdtContent>
      </w:sdt>
    </w:sdtContent>
  </w:sdt>
  <w:p w14:paraId="3DB00535" w14:textId="77777777" w:rsidR="00632704" w:rsidRDefault="006327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945A" w14:textId="77777777" w:rsidR="00CA6239" w:rsidRPr="00350D1C" w:rsidRDefault="00CA6239" w:rsidP="00350D1C">
    <w:pPr>
      <w:pStyle w:val="Noga"/>
      <w:pBdr>
        <w:top w:val="single" w:sz="2" w:space="1" w:color="000000" w:themeColor="text1"/>
      </w:pBdr>
      <w:rPr>
        <w:sz w:val="2"/>
        <w:szCs w:val="2"/>
        <w:u w:val="single"/>
      </w:rPr>
    </w:pPr>
  </w:p>
  <w:p w14:paraId="26572DF1" w14:textId="77777777" w:rsidR="00FA5A47" w:rsidRPr="00582230" w:rsidRDefault="00FA5A47" w:rsidP="00CA6239">
    <w:pPr>
      <w:pStyle w:val="Noga"/>
      <w:rPr>
        <w:sz w:val="4"/>
        <w:szCs w:val="4"/>
      </w:rPr>
    </w:pPr>
  </w:p>
  <w:p w14:paraId="798A4A18" w14:textId="77777777" w:rsidR="00FA5A47" w:rsidRPr="00340B93" w:rsidRDefault="00A36ACC" w:rsidP="00350D1C">
    <w:pPr>
      <w:pStyle w:val="Noga"/>
      <w:jc w:val="center"/>
      <w:rPr>
        <w:rFonts w:cs="Arial"/>
        <w:sz w:val="17"/>
        <w:szCs w:val="17"/>
        <w:lang w:val="it-IT"/>
      </w:rPr>
    </w:pPr>
    <w:r w:rsidRPr="00340B93">
      <w:rPr>
        <w:rFonts w:cs="Arial"/>
        <w:sz w:val="17"/>
        <w:szCs w:val="17"/>
        <w:lang w:val="it-IT"/>
      </w:rPr>
      <w:t>Komen 86, 6223 Komen</w:t>
    </w:r>
  </w:p>
  <w:p w14:paraId="494968DD" w14:textId="77777777" w:rsidR="00FA5A47" w:rsidRPr="00340B93" w:rsidRDefault="00A36ACC" w:rsidP="00FA5A47">
    <w:pPr>
      <w:pStyle w:val="Noga"/>
      <w:jc w:val="center"/>
      <w:rPr>
        <w:rFonts w:cs="Arial"/>
        <w:sz w:val="17"/>
        <w:szCs w:val="17"/>
        <w:lang w:val="it-IT"/>
      </w:rPr>
    </w:pPr>
    <w:proofErr w:type="spellStart"/>
    <w:r w:rsidRPr="00340B93">
      <w:rPr>
        <w:rFonts w:cs="Arial"/>
        <w:sz w:val="17"/>
        <w:szCs w:val="17"/>
        <w:lang w:val="it-IT"/>
      </w:rPr>
      <w:t>telefon</w:t>
    </w:r>
    <w:proofErr w:type="spellEnd"/>
    <w:r w:rsidRPr="00340B93">
      <w:rPr>
        <w:rFonts w:cs="Arial"/>
        <w:sz w:val="17"/>
        <w:szCs w:val="17"/>
        <w:lang w:val="it-IT"/>
      </w:rPr>
      <w:t>: 05 7310 450, www.komen.si, e-</w:t>
    </w:r>
    <w:proofErr w:type="spellStart"/>
    <w:r w:rsidRPr="00340B93">
      <w:rPr>
        <w:rFonts w:cs="Arial"/>
        <w:sz w:val="17"/>
        <w:szCs w:val="17"/>
        <w:lang w:val="it-IT"/>
      </w:rPr>
      <w:t>pošta</w:t>
    </w:r>
    <w:proofErr w:type="spellEnd"/>
    <w:r w:rsidRPr="00340B93">
      <w:rPr>
        <w:rFonts w:cs="Arial"/>
        <w:sz w:val="17"/>
        <w:szCs w:val="17"/>
        <w:lang w:val="it-IT"/>
      </w:rPr>
      <w:t>: obcina@komen.si</w:t>
    </w:r>
  </w:p>
  <w:p w14:paraId="2048C0BA" w14:textId="77777777" w:rsidR="00FA5A47" w:rsidRPr="00340B93" w:rsidRDefault="00A36ACC" w:rsidP="00FA5A47">
    <w:pPr>
      <w:pStyle w:val="Noga"/>
      <w:tabs>
        <w:tab w:val="left" w:pos="1050"/>
      </w:tabs>
      <w:rPr>
        <w:rFonts w:cs="Arial"/>
        <w:sz w:val="17"/>
        <w:szCs w:val="17"/>
        <w:lang w:val="it-IT"/>
      </w:rPr>
    </w:pPr>
    <w:r w:rsidRPr="00340B93">
      <w:rPr>
        <w:rFonts w:cs="Arial"/>
        <w:sz w:val="17"/>
        <w:szCs w:val="17"/>
        <w:lang w:val="it-IT"/>
      </w:rPr>
      <w:tab/>
    </w:r>
    <w:r w:rsidRPr="00340B93">
      <w:rPr>
        <w:rFonts w:cs="Arial"/>
        <w:sz w:val="17"/>
        <w:szCs w:val="17"/>
        <w:lang w:val="it-IT"/>
      </w:rPr>
      <w:tab/>
      <w:t>ID za DDV: SI98324390, MŠ: 5883091, EZR: 01249-0100006231</w:t>
    </w:r>
  </w:p>
  <w:p w14:paraId="22165C44" w14:textId="77777777" w:rsidR="00FA5A47" w:rsidRDefault="00FA5A47" w:rsidP="00CA6239">
    <w:pPr>
      <w:pStyle w:val="Noga"/>
      <w:rPr>
        <w:sz w:val="2"/>
        <w:szCs w:val="2"/>
      </w:rPr>
    </w:pPr>
  </w:p>
  <w:p w14:paraId="4EDE5520" w14:textId="77777777"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464B" w14:textId="77777777" w:rsidR="00A36ACC" w:rsidRDefault="00A36ACC">
      <w:r>
        <w:separator/>
      </w:r>
    </w:p>
  </w:footnote>
  <w:footnote w:type="continuationSeparator" w:id="0">
    <w:p w14:paraId="1A86676D" w14:textId="77777777" w:rsidR="00A36ACC" w:rsidRDefault="00A36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160"/>
    </w:tblGrid>
    <w:tr w:rsidR="002B1A91" w14:paraId="57A1F905" w14:textId="77777777" w:rsidTr="00340B93">
      <w:trPr>
        <w:trHeight w:val="567"/>
      </w:trPr>
      <w:tc>
        <w:tcPr>
          <w:tcW w:w="2160" w:type="dxa"/>
        </w:tcPr>
        <w:p w14:paraId="22A2B90D" w14:textId="77777777" w:rsidR="00A746DE" w:rsidRPr="002C07BF" w:rsidRDefault="00A36ACC" w:rsidP="00A746DE">
          <w:pPr>
            <w:jc w:val="center"/>
            <w:rPr>
              <w:rFonts w:ascii="Times New Roman" w:hAnsi="Times New Roman"/>
              <w:b/>
            </w:rPr>
          </w:pPr>
          <w:r w:rsidRPr="00D676BD">
            <w:rPr>
              <w:rFonts w:cs="Arial"/>
              <w:i/>
              <w:noProof/>
              <w:sz w:val="22"/>
              <w:szCs w:val="22"/>
            </w:rPr>
            <w:drawing>
              <wp:inline distT="0" distB="0" distL="0" distR="0" wp14:anchorId="26BF69E2" wp14:editId="184DCC9C">
                <wp:extent cx="525545" cy="628650"/>
                <wp:effectExtent l="0" t="0" r="8255" b="0"/>
                <wp:docPr id="683744743" name="Slika 683744743"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723" cy="643217"/>
                        </a:xfrm>
                        <a:prstGeom prst="rect">
                          <a:avLst/>
                        </a:prstGeom>
                        <a:noFill/>
                        <a:ln>
                          <a:noFill/>
                        </a:ln>
                      </pic:spPr>
                    </pic:pic>
                  </a:graphicData>
                </a:graphic>
              </wp:inline>
            </w:drawing>
          </w:r>
        </w:p>
      </w:tc>
    </w:tr>
    <w:tr w:rsidR="002B1A91" w14:paraId="1E43EF67" w14:textId="77777777" w:rsidTr="00340B93">
      <w:tc>
        <w:tcPr>
          <w:tcW w:w="2160" w:type="dxa"/>
        </w:tcPr>
        <w:p w14:paraId="7BDB11B9" w14:textId="77777777" w:rsidR="00A746DE" w:rsidRPr="00F85E76" w:rsidRDefault="00A36ACC" w:rsidP="00A746DE">
          <w:pPr>
            <w:jc w:val="center"/>
            <w:rPr>
              <w:rFonts w:cs="Arial"/>
              <w:szCs w:val="24"/>
            </w:rPr>
          </w:pPr>
          <w:r w:rsidRPr="00F85E76">
            <w:rPr>
              <w:rFonts w:cs="Arial"/>
              <w:szCs w:val="24"/>
            </w:rPr>
            <w:t>OBČINA KOMEN</w:t>
          </w:r>
        </w:p>
      </w:tc>
    </w:tr>
    <w:tr w:rsidR="002B1A91" w14:paraId="609B7D10" w14:textId="77777777" w:rsidTr="00340B93">
      <w:tc>
        <w:tcPr>
          <w:tcW w:w="2160" w:type="dxa"/>
        </w:tcPr>
        <w:p w14:paraId="2F440C60" w14:textId="77777777" w:rsidR="00A746DE" w:rsidRPr="00217B5D" w:rsidRDefault="00A36ACC" w:rsidP="00A746DE">
          <w:pPr>
            <w:jc w:val="center"/>
            <w:rPr>
              <w:rFonts w:cs="Arial"/>
              <w:sz w:val="22"/>
              <w:szCs w:val="22"/>
            </w:rPr>
          </w:pPr>
          <w:r>
            <w:rPr>
              <w:rFonts w:cs="Arial"/>
              <w:sz w:val="22"/>
              <w:szCs w:val="22"/>
            </w:rPr>
            <w:t>župan</w:t>
          </w:r>
        </w:p>
      </w:tc>
    </w:tr>
  </w:tbl>
  <w:p w14:paraId="4819C5E0" w14:textId="77777777"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0F43"/>
    <w:multiLevelType w:val="hybridMultilevel"/>
    <w:tmpl w:val="A3E41320"/>
    <w:lvl w:ilvl="0" w:tplc="BC908452">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 w15:restartNumberingAfterBreak="0">
    <w:nsid w:val="1ACA601A"/>
    <w:multiLevelType w:val="hybridMultilevel"/>
    <w:tmpl w:val="47306AE6"/>
    <w:lvl w:ilvl="0" w:tplc="FFFFFFFF">
      <w:start w:val="1"/>
      <w:numFmt w:val="bullet"/>
      <w:lvlText w:val=""/>
      <w:lvlJc w:val="left"/>
      <w:pPr>
        <w:ind w:left="360" w:hanging="360"/>
      </w:pPr>
      <w:rPr>
        <w:rFonts w:ascii="Symbol" w:hAnsi="Symbol" w:hint="default"/>
      </w:rPr>
    </w:lvl>
    <w:lvl w:ilvl="1" w:tplc="8E9C7BA2">
      <w:numFmt w:val="bullet"/>
      <w:lvlText w:val="−"/>
      <w:lvlJc w:val="left"/>
      <w:pPr>
        <w:ind w:left="1080" w:hanging="360"/>
      </w:pPr>
      <w:rPr>
        <w:rFonts w:ascii="Aptos" w:eastAsia="Aptos" w:hAnsi="Apto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F0E5B73"/>
    <w:multiLevelType w:val="hybridMultilevel"/>
    <w:tmpl w:val="B7CA7736"/>
    <w:lvl w:ilvl="0" w:tplc="8FD0C9EE">
      <w:numFmt w:val="bullet"/>
      <w:lvlText w:val="-"/>
      <w:lvlJc w:val="left"/>
      <w:pPr>
        <w:ind w:left="720" w:hanging="360"/>
      </w:pPr>
      <w:rPr>
        <w:rFonts w:ascii="Arial" w:eastAsia="Times New Roman" w:hAnsi="Arial" w:cs="Arial" w:hint="default"/>
      </w:rPr>
    </w:lvl>
    <w:lvl w:ilvl="1" w:tplc="6C768B7C">
      <w:start w:val="1"/>
      <w:numFmt w:val="bullet"/>
      <w:lvlText w:val="o"/>
      <w:lvlJc w:val="left"/>
      <w:pPr>
        <w:ind w:left="1440" w:hanging="360"/>
      </w:pPr>
      <w:rPr>
        <w:rFonts w:ascii="Courier New" w:hAnsi="Courier New" w:cs="Courier New" w:hint="default"/>
      </w:rPr>
    </w:lvl>
    <w:lvl w:ilvl="2" w:tplc="9D0A20C6">
      <w:start w:val="1"/>
      <w:numFmt w:val="bullet"/>
      <w:lvlText w:val=""/>
      <w:lvlJc w:val="left"/>
      <w:pPr>
        <w:ind w:left="2160" w:hanging="360"/>
      </w:pPr>
      <w:rPr>
        <w:rFonts w:ascii="Wingdings" w:hAnsi="Wingdings" w:hint="default"/>
      </w:rPr>
    </w:lvl>
    <w:lvl w:ilvl="3" w:tplc="CC9AACA0">
      <w:start w:val="1"/>
      <w:numFmt w:val="bullet"/>
      <w:lvlText w:val=""/>
      <w:lvlJc w:val="left"/>
      <w:pPr>
        <w:ind w:left="2880" w:hanging="360"/>
      </w:pPr>
      <w:rPr>
        <w:rFonts w:ascii="Symbol" w:hAnsi="Symbol" w:hint="default"/>
      </w:rPr>
    </w:lvl>
    <w:lvl w:ilvl="4" w:tplc="21342B3A">
      <w:start w:val="1"/>
      <w:numFmt w:val="bullet"/>
      <w:lvlText w:val="o"/>
      <w:lvlJc w:val="left"/>
      <w:pPr>
        <w:ind w:left="3600" w:hanging="360"/>
      </w:pPr>
      <w:rPr>
        <w:rFonts w:ascii="Courier New" w:hAnsi="Courier New" w:cs="Courier New" w:hint="default"/>
      </w:rPr>
    </w:lvl>
    <w:lvl w:ilvl="5" w:tplc="DDCEB484">
      <w:start w:val="1"/>
      <w:numFmt w:val="bullet"/>
      <w:lvlText w:val=""/>
      <w:lvlJc w:val="left"/>
      <w:pPr>
        <w:ind w:left="4320" w:hanging="360"/>
      </w:pPr>
      <w:rPr>
        <w:rFonts w:ascii="Wingdings" w:hAnsi="Wingdings" w:hint="default"/>
      </w:rPr>
    </w:lvl>
    <w:lvl w:ilvl="6" w:tplc="9F7AB496">
      <w:start w:val="1"/>
      <w:numFmt w:val="bullet"/>
      <w:lvlText w:val=""/>
      <w:lvlJc w:val="left"/>
      <w:pPr>
        <w:ind w:left="5040" w:hanging="360"/>
      </w:pPr>
      <w:rPr>
        <w:rFonts w:ascii="Symbol" w:hAnsi="Symbol" w:hint="default"/>
      </w:rPr>
    </w:lvl>
    <w:lvl w:ilvl="7" w:tplc="876E0A5C">
      <w:start w:val="1"/>
      <w:numFmt w:val="bullet"/>
      <w:lvlText w:val="o"/>
      <w:lvlJc w:val="left"/>
      <w:pPr>
        <w:ind w:left="5760" w:hanging="360"/>
      </w:pPr>
      <w:rPr>
        <w:rFonts w:ascii="Courier New" w:hAnsi="Courier New" w:cs="Courier New" w:hint="default"/>
      </w:rPr>
    </w:lvl>
    <w:lvl w:ilvl="8" w:tplc="C57CC9F0">
      <w:start w:val="1"/>
      <w:numFmt w:val="bullet"/>
      <w:lvlText w:val=""/>
      <w:lvlJc w:val="left"/>
      <w:pPr>
        <w:ind w:left="6480" w:hanging="360"/>
      </w:pPr>
      <w:rPr>
        <w:rFonts w:ascii="Wingdings" w:hAnsi="Wingdings" w:hint="default"/>
      </w:rPr>
    </w:lvl>
  </w:abstractNum>
  <w:abstractNum w:abstractNumId="3" w15:restartNumberingAfterBreak="0">
    <w:nsid w:val="3407209A"/>
    <w:multiLevelType w:val="hybridMultilevel"/>
    <w:tmpl w:val="5B02E8C6"/>
    <w:lvl w:ilvl="0" w:tplc="898C5F14">
      <w:numFmt w:val="bullet"/>
      <w:lvlText w:val="-"/>
      <w:lvlJc w:val="left"/>
      <w:pPr>
        <w:ind w:left="720" w:hanging="360"/>
      </w:pPr>
      <w:rPr>
        <w:rFonts w:ascii="Arial" w:eastAsia="Times New Roman" w:hAnsi="Arial" w:cs="Arial" w:hint="default"/>
      </w:rPr>
    </w:lvl>
    <w:lvl w:ilvl="1" w:tplc="170A5142">
      <w:start w:val="1"/>
      <w:numFmt w:val="bullet"/>
      <w:lvlText w:val="o"/>
      <w:lvlJc w:val="left"/>
      <w:pPr>
        <w:ind w:left="1440" w:hanging="360"/>
      </w:pPr>
      <w:rPr>
        <w:rFonts w:ascii="Courier New" w:hAnsi="Courier New" w:cs="Courier New" w:hint="default"/>
      </w:rPr>
    </w:lvl>
    <w:lvl w:ilvl="2" w:tplc="EACE9D1E">
      <w:start w:val="1"/>
      <w:numFmt w:val="bullet"/>
      <w:lvlText w:val=""/>
      <w:lvlJc w:val="left"/>
      <w:pPr>
        <w:ind w:left="2160" w:hanging="360"/>
      </w:pPr>
      <w:rPr>
        <w:rFonts w:ascii="Wingdings" w:hAnsi="Wingdings" w:hint="default"/>
      </w:rPr>
    </w:lvl>
    <w:lvl w:ilvl="3" w:tplc="F89E6AC0">
      <w:start w:val="1"/>
      <w:numFmt w:val="bullet"/>
      <w:lvlText w:val=""/>
      <w:lvlJc w:val="left"/>
      <w:pPr>
        <w:ind w:left="2880" w:hanging="360"/>
      </w:pPr>
      <w:rPr>
        <w:rFonts w:ascii="Symbol" w:hAnsi="Symbol" w:hint="default"/>
      </w:rPr>
    </w:lvl>
    <w:lvl w:ilvl="4" w:tplc="C80E6244">
      <w:start w:val="1"/>
      <w:numFmt w:val="bullet"/>
      <w:lvlText w:val="o"/>
      <w:lvlJc w:val="left"/>
      <w:pPr>
        <w:ind w:left="3600" w:hanging="360"/>
      </w:pPr>
      <w:rPr>
        <w:rFonts w:ascii="Courier New" w:hAnsi="Courier New" w:cs="Courier New" w:hint="default"/>
      </w:rPr>
    </w:lvl>
    <w:lvl w:ilvl="5" w:tplc="5CE673BE">
      <w:start w:val="1"/>
      <w:numFmt w:val="bullet"/>
      <w:lvlText w:val=""/>
      <w:lvlJc w:val="left"/>
      <w:pPr>
        <w:ind w:left="4320" w:hanging="360"/>
      </w:pPr>
      <w:rPr>
        <w:rFonts w:ascii="Wingdings" w:hAnsi="Wingdings" w:hint="default"/>
      </w:rPr>
    </w:lvl>
    <w:lvl w:ilvl="6" w:tplc="B3C2CE1A">
      <w:start w:val="1"/>
      <w:numFmt w:val="bullet"/>
      <w:lvlText w:val=""/>
      <w:lvlJc w:val="left"/>
      <w:pPr>
        <w:ind w:left="5040" w:hanging="360"/>
      </w:pPr>
      <w:rPr>
        <w:rFonts w:ascii="Symbol" w:hAnsi="Symbol" w:hint="default"/>
      </w:rPr>
    </w:lvl>
    <w:lvl w:ilvl="7" w:tplc="5C246E6C">
      <w:start w:val="1"/>
      <w:numFmt w:val="bullet"/>
      <w:lvlText w:val="o"/>
      <w:lvlJc w:val="left"/>
      <w:pPr>
        <w:ind w:left="5760" w:hanging="360"/>
      </w:pPr>
      <w:rPr>
        <w:rFonts w:ascii="Courier New" w:hAnsi="Courier New" w:cs="Courier New" w:hint="default"/>
      </w:rPr>
    </w:lvl>
    <w:lvl w:ilvl="8" w:tplc="86502D56">
      <w:start w:val="1"/>
      <w:numFmt w:val="bullet"/>
      <w:lvlText w:val=""/>
      <w:lvlJc w:val="left"/>
      <w:pPr>
        <w:ind w:left="6480" w:hanging="360"/>
      </w:pPr>
      <w:rPr>
        <w:rFonts w:ascii="Wingdings" w:hAnsi="Wingdings" w:hint="default"/>
      </w:rPr>
    </w:lvl>
  </w:abstractNum>
  <w:abstractNum w:abstractNumId="4" w15:restartNumberingAfterBreak="0">
    <w:nsid w:val="380A24C4"/>
    <w:multiLevelType w:val="hybridMultilevel"/>
    <w:tmpl w:val="737835BC"/>
    <w:lvl w:ilvl="0" w:tplc="CD30647E">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CFF42BB"/>
    <w:multiLevelType w:val="hybridMultilevel"/>
    <w:tmpl w:val="6D8291AE"/>
    <w:lvl w:ilvl="0" w:tplc="04240001">
      <w:start w:val="1"/>
      <w:numFmt w:val="bullet"/>
      <w:lvlText w:val=""/>
      <w:lvlJc w:val="left"/>
      <w:pPr>
        <w:ind w:left="360" w:hanging="360"/>
      </w:pPr>
      <w:rPr>
        <w:rFonts w:ascii="Symbol" w:hAnsi="Symbol" w:hint="default"/>
      </w:rPr>
    </w:lvl>
    <w:lvl w:ilvl="1" w:tplc="CD30647E">
      <w:numFmt w:val="bullet"/>
      <w:lvlText w:val="-"/>
      <w:lvlJc w:val="left"/>
      <w:pPr>
        <w:ind w:left="1080" w:hanging="360"/>
      </w:pPr>
      <w:rPr>
        <w:rFonts w:ascii="Arial" w:eastAsia="Calibr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6667F72"/>
    <w:multiLevelType w:val="hybridMultilevel"/>
    <w:tmpl w:val="65EA46F2"/>
    <w:lvl w:ilvl="0" w:tplc="1604F874">
      <w:start w:val="1"/>
      <w:numFmt w:val="decimal"/>
      <w:pStyle w:val="Apodnaslov"/>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4A626670"/>
    <w:multiLevelType w:val="hybridMultilevel"/>
    <w:tmpl w:val="6E5644C0"/>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75F0CFF"/>
    <w:multiLevelType w:val="hybridMultilevel"/>
    <w:tmpl w:val="89F03B6C"/>
    <w:lvl w:ilvl="0" w:tplc="2F8C98A4">
      <w:start w:val="8"/>
      <w:numFmt w:val="bullet"/>
      <w:lvlText w:val="-"/>
      <w:lvlJc w:val="left"/>
      <w:pPr>
        <w:ind w:left="720" w:hanging="360"/>
      </w:pPr>
      <w:rPr>
        <w:rFonts w:ascii="Arial" w:eastAsiaTheme="minorHAnsi" w:hAnsi="Arial" w:cs="Arial" w:hint="default"/>
      </w:rPr>
    </w:lvl>
    <w:lvl w:ilvl="1" w:tplc="6BA2BEFE" w:tentative="1">
      <w:start w:val="1"/>
      <w:numFmt w:val="bullet"/>
      <w:lvlText w:val="o"/>
      <w:lvlJc w:val="left"/>
      <w:pPr>
        <w:ind w:left="1440" w:hanging="360"/>
      </w:pPr>
      <w:rPr>
        <w:rFonts w:ascii="Courier New" w:hAnsi="Courier New" w:cs="Courier New" w:hint="default"/>
      </w:rPr>
    </w:lvl>
    <w:lvl w:ilvl="2" w:tplc="CDBE7F32" w:tentative="1">
      <w:start w:val="1"/>
      <w:numFmt w:val="bullet"/>
      <w:lvlText w:val=""/>
      <w:lvlJc w:val="left"/>
      <w:pPr>
        <w:ind w:left="2160" w:hanging="360"/>
      </w:pPr>
      <w:rPr>
        <w:rFonts w:ascii="Wingdings" w:hAnsi="Wingdings" w:hint="default"/>
      </w:rPr>
    </w:lvl>
    <w:lvl w:ilvl="3" w:tplc="1C229E92" w:tentative="1">
      <w:start w:val="1"/>
      <w:numFmt w:val="bullet"/>
      <w:lvlText w:val=""/>
      <w:lvlJc w:val="left"/>
      <w:pPr>
        <w:ind w:left="2880" w:hanging="360"/>
      </w:pPr>
      <w:rPr>
        <w:rFonts w:ascii="Symbol" w:hAnsi="Symbol" w:hint="default"/>
      </w:rPr>
    </w:lvl>
    <w:lvl w:ilvl="4" w:tplc="C24EB916" w:tentative="1">
      <w:start w:val="1"/>
      <w:numFmt w:val="bullet"/>
      <w:lvlText w:val="o"/>
      <w:lvlJc w:val="left"/>
      <w:pPr>
        <w:ind w:left="3600" w:hanging="360"/>
      </w:pPr>
      <w:rPr>
        <w:rFonts w:ascii="Courier New" w:hAnsi="Courier New" w:cs="Courier New" w:hint="default"/>
      </w:rPr>
    </w:lvl>
    <w:lvl w:ilvl="5" w:tplc="FAC281E6" w:tentative="1">
      <w:start w:val="1"/>
      <w:numFmt w:val="bullet"/>
      <w:lvlText w:val=""/>
      <w:lvlJc w:val="left"/>
      <w:pPr>
        <w:ind w:left="4320" w:hanging="360"/>
      </w:pPr>
      <w:rPr>
        <w:rFonts w:ascii="Wingdings" w:hAnsi="Wingdings" w:hint="default"/>
      </w:rPr>
    </w:lvl>
    <w:lvl w:ilvl="6" w:tplc="BFD4AB1C" w:tentative="1">
      <w:start w:val="1"/>
      <w:numFmt w:val="bullet"/>
      <w:lvlText w:val=""/>
      <w:lvlJc w:val="left"/>
      <w:pPr>
        <w:ind w:left="5040" w:hanging="360"/>
      </w:pPr>
      <w:rPr>
        <w:rFonts w:ascii="Symbol" w:hAnsi="Symbol" w:hint="default"/>
      </w:rPr>
    </w:lvl>
    <w:lvl w:ilvl="7" w:tplc="C152FCA4" w:tentative="1">
      <w:start w:val="1"/>
      <w:numFmt w:val="bullet"/>
      <w:lvlText w:val="o"/>
      <w:lvlJc w:val="left"/>
      <w:pPr>
        <w:ind w:left="5760" w:hanging="360"/>
      </w:pPr>
      <w:rPr>
        <w:rFonts w:ascii="Courier New" w:hAnsi="Courier New" w:cs="Courier New" w:hint="default"/>
      </w:rPr>
    </w:lvl>
    <w:lvl w:ilvl="8" w:tplc="A746C660" w:tentative="1">
      <w:start w:val="1"/>
      <w:numFmt w:val="bullet"/>
      <w:lvlText w:val=""/>
      <w:lvlJc w:val="left"/>
      <w:pPr>
        <w:ind w:left="6480" w:hanging="360"/>
      </w:pPr>
      <w:rPr>
        <w:rFonts w:ascii="Wingdings" w:hAnsi="Wingdings" w:hint="default"/>
      </w:rPr>
    </w:lvl>
  </w:abstractNum>
  <w:abstractNum w:abstractNumId="9" w15:restartNumberingAfterBreak="0">
    <w:nsid w:val="67305F34"/>
    <w:multiLevelType w:val="hybridMultilevel"/>
    <w:tmpl w:val="2C7E31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27328239">
    <w:abstractNumId w:val="8"/>
  </w:num>
  <w:num w:numId="2" w16cid:durableId="1967926614">
    <w:abstractNumId w:val="3"/>
  </w:num>
  <w:num w:numId="3" w16cid:durableId="806704221">
    <w:abstractNumId w:val="2"/>
  </w:num>
  <w:num w:numId="4" w16cid:durableId="560988310">
    <w:abstractNumId w:val="5"/>
  </w:num>
  <w:num w:numId="5" w16cid:durableId="566692906">
    <w:abstractNumId w:val="9"/>
  </w:num>
  <w:num w:numId="6" w16cid:durableId="1260866563">
    <w:abstractNumId w:val="6"/>
  </w:num>
  <w:num w:numId="7" w16cid:durableId="1382050718">
    <w:abstractNumId w:val="1"/>
  </w:num>
  <w:num w:numId="8" w16cid:durableId="913322398">
    <w:abstractNumId w:val="7"/>
  </w:num>
  <w:num w:numId="9" w16cid:durableId="317534366">
    <w:abstractNumId w:val="0"/>
  </w:num>
  <w:num w:numId="10" w16cid:durableId="1044408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DE"/>
    <w:rsid w:val="001A35C5"/>
    <w:rsid w:val="00217B5D"/>
    <w:rsid w:val="002320CA"/>
    <w:rsid w:val="00261C65"/>
    <w:rsid w:val="002B1A91"/>
    <w:rsid w:val="002B53D8"/>
    <w:rsid w:val="002C07BF"/>
    <w:rsid w:val="00340B93"/>
    <w:rsid w:val="00350D1C"/>
    <w:rsid w:val="003B0468"/>
    <w:rsid w:val="003C4859"/>
    <w:rsid w:val="003E2944"/>
    <w:rsid w:val="004508E3"/>
    <w:rsid w:val="004A23FE"/>
    <w:rsid w:val="004C5CBE"/>
    <w:rsid w:val="00582230"/>
    <w:rsid w:val="006061AF"/>
    <w:rsid w:val="00632704"/>
    <w:rsid w:val="00632BE1"/>
    <w:rsid w:val="00637350"/>
    <w:rsid w:val="006A2716"/>
    <w:rsid w:val="007A1825"/>
    <w:rsid w:val="00805185"/>
    <w:rsid w:val="00810740"/>
    <w:rsid w:val="00A36ACC"/>
    <w:rsid w:val="00A746DE"/>
    <w:rsid w:val="00AB26EF"/>
    <w:rsid w:val="00B5363C"/>
    <w:rsid w:val="00BD6327"/>
    <w:rsid w:val="00BF4AB9"/>
    <w:rsid w:val="00C923D3"/>
    <w:rsid w:val="00CA40B5"/>
    <w:rsid w:val="00CA6239"/>
    <w:rsid w:val="00D844DD"/>
    <w:rsid w:val="00E91E66"/>
    <w:rsid w:val="00EB294A"/>
    <w:rsid w:val="00F85E76"/>
    <w:rsid w:val="00F919A3"/>
    <w:rsid w:val="00FA5A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C6EF"/>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paragraph" w:styleId="Naslov3">
    <w:name w:val="heading 3"/>
    <w:basedOn w:val="Navaden"/>
    <w:next w:val="Navaden"/>
    <w:link w:val="Naslov3Znak"/>
    <w:semiHidden/>
    <w:unhideWhenUsed/>
    <w:qFormat/>
    <w:rsid w:val="00340B93"/>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link w:val="BrezrazmikovZnak"/>
    <w:uiPriority w:val="1"/>
    <w:qFormat/>
    <w:rsid w:val="006061AF"/>
    <w:pPr>
      <w:spacing w:after="0" w:line="240" w:lineRule="auto"/>
    </w:pPr>
    <w:rPr>
      <w:rFonts w:ascii="Calibri" w:eastAsia="Calibri" w:hAnsi="Calibri"/>
    </w:rPr>
  </w:style>
  <w:style w:type="paragraph" w:styleId="Odstavekseznama">
    <w:name w:val="List Paragraph"/>
    <w:basedOn w:val="Navaden"/>
    <w:link w:val="OdstavekseznamaZnak"/>
    <w:uiPriority w:val="99"/>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 w:type="character" w:customStyle="1" w:styleId="Naslov3Znak">
    <w:name w:val="Naslov 3 Znak"/>
    <w:basedOn w:val="Privzetapisavaodstavka"/>
    <w:link w:val="Naslov3"/>
    <w:semiHidden/>
    <w:rsid w:val="00340B93"/>
    <w:rPr>
      <w:rFonts w:ascii="Calibri Light" w:eastAsia="Times New Roman" w:hAnsi="Calibri Light" w:cs="Times New Roman"/>
      <w:b/>
      <w:bCs/>
      <w:sz w:val="26"/>
      <w:szCs w:val="26"/>
      <w:lang w:eastAsia="sl-SI"/>
    </w:rPr>
  </w:style>
  <w:style w:type="character" w:customStyle="1" w:styleId="OdstavekseznamaZnak">
    <w:name w:val="Odstavek seznama Znak"/>
    <w:link w:val="Odstavekseznama"/>
    <w:uiPriority w:val="99"/>
    <w:rsid w:val="00340B93"/>
    <w:rPr>
      <w:rFonts w:ascii="Arial" w:eastAsia="Times New Roman" w:hAnsi="Arial" w:cs="Times New Roman"/>
      <w:sz w:val="24"/>
      <w:szCs w:val="20"/>
      <w:lang w:eastAsia="sl-SI"/>
    </w:rPr>
  </w:style>
  <w:style w:type="paragraph" w:customStyle="1" w:styleId="Atekst">
    <w:name w:val="A_tekst"/>
    <w:basedOn w:val="Brezrazmikov"/>
    <w:link w:val="AtekstZnak"/>
    <w:qFormat/>
    <w:rsid w:val="00340B93"/>
    <w:pPr>
      <w:spacing w:after="120"/>
      <w:jc w:val="both"/>
    </w:pPr>
    <w:rPr>
      <w:rFonts w:ascii="Arial" w:hAnsi="Arial" w:cs="Arial"/>
    </w:rPr>
  </w:style>
  <w:style w:type="character" w:customStyle="1" w:styleId="BrezrazmikovZnak">
    <w:name w:val="Brez razmikov Znak"/>
    <w:link w:val="Brezrazmikov"/>
    <w:uiPriority w:val="1"/>
    <w:rsid w:val="00340B93"/>
    <w:rPr>
      <w:rFonts w:ascii="Calibri" w:eastAsia="Calibri" w:hAnsi="Calibri"/>
    </w:rPr>
  </w:style>
  <w:style w:type="character" w:customStyle="1" w:styleId="AtekstZnak">
    <w:name w:val="A_tekst Znak"/>
    <w:link w:val="Atekst"/>
    <w:rsid w:val="00340B93"/>
    <w:rPr>
      <w:rFonts w:ascii="Arial" w:eastAsia="Calibri" w:hAnsi="Arial" w:cs="Arial"/>
    </w:rPr>
  </w:style>
  <w:style w:type="paragraph" w:customStyle="1" w:styleId="Apodnaslov">
    <w:name w:val="A_podnaslov"/>
    <w:basedOn w:val="Brezrazmikov"/>
    <w:link w:val="ApodnaslovZnak"/>
    <w:qFormat/>
    <w:rsid w:val="00340B93"/>
    <w:pPr>
      <w:numPr>
        <w:numId w:val="6"/>
      </w:numPr>
      <w:spacing w:before="480" w:after="120"/>
      <w:ind w:left="357" w:hanging="357"/>
    </w:pPr>
    <w:rPr>
      <w:rFonts w:ascii="Arial" w:hAnsi="Arial" w:cs="Arial"/>
      <w:b/>
    </w:rPr>
  </w:style>
  <w:style w:type="character" w:customStyle="1" w:styleId="ApodnaslovZnak">
    <w:name w:val="A_podnaslov Znak"/>
    <w:link w:val="Apodnaslov"/>
    <w:rsid w:val="00340B93"/>
    <w:rPr>
      <w:rFonts w:ascii="Arial" w:eastAsia="Calibri" w:hAnsi="Arial" w:cs="Arial"/>
      <w:b/>
    </w:rPr>
  </w:style>
  <w:style w:type="paragraph" w:customStyle="1" w:styleId="Default">
    <w:name w:val="Default"/>
    <w:rsid w:val="00340B93"/>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6413</Characters>
  <Application>Microsoft Office Word</Application>
  <DocSecurity>4</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Andrejina Nardin</dc:creator>
  <cp:lastModifiedBy>Andreja Štok</cp:lastModifiedBy>
  <cp:revision>2</cp:revision>
  <cp:lastPrinted>2021-11-18T14:30:00Z</cp:lastPrinted>
  <dcterms:created xsi:type="dcterms:W3CDTF">2026-02-24T12:07:00Z</dcterms:created>
  <dcterms:modified xsi:type="dcterms:W3CDTF">2026-02-24T12:07:00Z</dcterms:modified>
</cp:coreProperties>
</file>