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809A" w14:textId="77777777" w:rsidR="00BA2BF5" w:rsidRDefault="00BA2BF5" w:rsidP="00BA2BF5">
      <w:pPr>
        <w:ind w:left="993" w:hanging="993"/>
        <w:jc w:val="both"/>
        <w:rPr>
          <w:rFonts w:cs="Arial"/>
          <w:sz w:val="22"/>
          <w:szCs w:val="22"/>
        </w:rPr>
      </w:pPr>
    </w:p>
    <w:p w14:paraId="26A2381E" w14:textId="4AF38432" w:rsidR="00BA2BF5" w:rsidRPr="006E7283" w:rsidRDefault="00BA2BF5" w:rsidP="00BA2BF5">
      <w:pPr>
        <w:ind w:left="993" w:hanging="99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Številka: 478-</w:t>
      </w:r>
      <w:r w:rsidR="00624F69">
        <w:rPr>
          <w:rFonts w:cs="Arial"/>
          <w:sz w:val="22"/>
          <w:szCs w:val="22"/>
        </w:rPr>
        <w:t>19/2023-1</w:t>
      </w:r>
    </w:p>
    <w:p w14:paraId="384F93AB" w14:textId="48829E51" w:rsidR="00BA2BF5" w:rsidRPr="006E7283" w:rsidRDefault="00BA2BF5" w:rsidP="00BA2BF5">
      <w:pPr>
        <w:ind w:left="993" w:hanging="993"/>
        <w:jc w:val="both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 xml:space="preserve">Datum: </w:t>
      </w:r>
      <w:r w:rsidR="00624F69">
        <w:rPr>
          <w:rFonts w:cs="Arial"/>
          <w:sz w:val="22"/>
          <w:szCs w:val="22"/>
        </w:rPr>
        <w:t>21</w:t>
      </w:r>
      <w:r w:rsidR="00C02E32">
        <w:rPr>
          <w:rFonts w:cs="Arial"/>
          <w:sz w:val="22"/>
          <w:szCs w:val="22"/>
        </w:rPr>
        <w:t xml:space="preserve">. </w:t>
      </w:r>
      <w:r w:rsidR="00624F69">
        <w:rPr>
          <w:rFonts w:cs="Arial"/>
          <w:sz w:val="22"/>
          <w:szCs w:val="22"/>
        </w:rPr>
        <w:t>6</w:t>
      </w:r>
      <w:r w:rsidR="00C02E32">
        <w:rPr>
          <w:rFonts w:cs="Arial"/>
          <w:sz w:val="22"/>
          <w:szCs w:val="22"/>
        </w:rPr>
        <w:t>. 2023</w:t>
      </w:r>
    </w:p>
    <w:p w14:paraId="5FE0C682" w14:textId="77777777" w:rsidR="00BA2BF5" w:rsidRPr="006E7283" w:rsidRDefault="00BA2BF5" w:rsidP="00BA2BF5">
      <w:pPr>
        <w:rPr>
          <w:rFonts w:cs="Arial"/>
          <w:sz w:val="22"/>
          <w:szCs w:val="22"/>
        </w:rPr>
      </w:pPr>
    </w:p>
    <w:p w14:paraId="4D2C5CB1" w14:textId="77777777" w:rsidR="00BA2BF5" w:rsidRPr="006E7283" w:rsidRDefault="00BA2BF5" w:rsidP="00BA2BF5">
      <w:pPr>
        <w:rPr>
          <w:rFonts w:cs="Arial"/>
          <w:b/>
          <w:sz w:val="22"/>
          <w:szCs w:val="22"/>
        </w:rPr>
      </w:pPr>
      <w:r w:rsidRPr="006E7283">
        <w:rPr>
          <w:rFonts w:cs="Arial"/>
          <w:b/>
          <w:sz w:val="22"/>
          <w:szCs w:val="22"/>
        </w:rPr>
        <w:t>OBČINA KOMEN</w:t>
      </w:r>
    </w:p>
    <w:p w14:paraId="39ECC89E" w14:textId="77777777" w:rsidR="00BA2BF5" w:rsidRPr="006E7283" w:rsidRDefault="00BA2BF5" w:rsidP="00BA2BF5">
      <w:pPr>
        <w:rPr>
          <w:rFonts w:cs="Arial"/>
          <w:b/>
          <w:sz w:val="22"/>
          <w:szCs w:val="22"/>
        </w:rPr>
      </w:pPr>
      <w:r w:rsidRPr="006E7283">
        <w:rPr>
          <w:rFonts w:cs="Arial"/>
          <w:b/>
          <w:sz w:val="22"/>
          <w:szCs w:val="22"/>
        </w:rPr>
        <w:t>OBČINSKI SVET</w:t>
      </w:r>
    </w:p>
    <w:p w14:paraId="4BD938D4" w14:textId="77777777" w:rsidR="00BA2BF5" w:rsidRPr="006E7283" w:rsidRDefault="00BA2BF5" w:rsidP="00BA2BF5">
      <w:pPr>
        <w:shd w:val="clear" w:color="auto" w:fill="FFFFFF"/>
        <w:ind w:left="533"/>
        <w:rPr>
          <w:rFonts w:cs="Arial"/>
          <w:b/>
          <w:bCs/>
          <w:color w:val="666666"/>
          <w:spacing w:val="-15"/>
          <w:sz w:val="22"/>
          <w:szCs w:val="22"/>
        </w:rPr>
      </w:pPr>
    </w:p>
    <w:p w14:paraId="6765F847" w14:textId="77777777" w:rsidR="00BA2BF5" w:rsidRPr="006E7283" w:rsidRDefault="00BA2BF5" w:rsidP="00BA2BF5">
      <w:pPr>
        <w:shd w:val="clear" w:color="auto" w:fill="FFFFFF"/>
        <w:ind w:left="533"/>
        <w:rPr>
          <w:rFonts w:cs="Arial"/>
          <w:b/>
          <w:bCs/>
          <w:color w:val="666666"/>
          <w:spacing w:val="-15"/>
          <w:sz w:val="22"/>
          <w:szCs w:val="22"/>
        </w:rPr>
      </w:pPr>
    </w:p>
    <w:p w14:paraId="4DF29EC6" w14:textId="77777777" w:rsidR="00BA2BF5" w:rsidRPr="006E7283" w:rsidRDefault="00BA2BF5" w:rsidP="00BA2BF5">
      <w:pPr>
        <w:shd w:val="clear" w:color="auto" w:fill="FFFFFF"/>
        <w:jc w:val="both"/>
        <w:rPr>
          <w:rFonts w:cs="Arial"/>
          <w:sz w:val="22"/>
          <w:szCs w:val="22"/>
        </w:rPr>
      </w:pPr>
      <w:r w:rsidRPr="006E7283">
        <w:rPr>
          <w:rFonts w:cs="Arial"/>
          <w:color w:val="000000"/>
          <w:spacing w:val="2"/>
          <w:sz w:val="22"/>
          <w:szCs w:val="22"/>
        </w:rPr>
        <w:t>Na podlagi 30. člena Statuta Občine Komen (Ur.l. RS, št. 80/09, 39/14, 39/16) predlagam občinskemu svetu Občine Komen v sprejem naslednji:</w:t>
      </w:r>
    </w:p>
    <w:p w14:paraId="254E5E04" w14:textId="264AA3B2" w:rsidR="00AB0FD6" w:rsidRDefault="00AB0FD6" w:rsidP="00AB0FD6">
      <w:pPr>
        <w:shd w:val="clear" w:color="auto" w:fill="FFFFFF"/>
        <w:spacing w:before="226" w:line="259" w:lineRule="exact"/>
        <w:jc w:val="both"/>
        <w:rPr>
          <w:rFonts w:cs="Arial"/>
          <w:color w:val="000000"/>
          <w:spacing w:val="2"/>
          <w:sz w:val="22"/>
          <w:szCs w:val="22"/>
        </w:rPr>
      </w:pPr>
      <w:r>
        <w:rPr>
          <w:rFonts w:cs="Arial"/>
          <w:b/>
          <w:color w:val="000000"/>
          <w:spacing w:val="6"/>
          <w:sz w:val="22"/>
          <w:szCs w:val="22"/>
        </w:rPr>
        <w:t>Sklep o ukinitvi statusa grajenega javnega dobra na parceli št. 860/19 k.o. 2425 Gorjansko</w:t>
      </w:r>
    </w:p>
    <w:p w14:paraId="4A797481" w14:textId="77777777" w:rsidR="00AB0FD6" w:rsidRDefault="00AB0FD6" w:rsidP="00AB0FD6">
      <w:pPr>
        <w:shd w:val="clear" w:color="auto" w:fill="FFFFFF"/>
        <w:rPr>
          <w:rFonts w:cs="Arial"/>
          <w:b/>
          <w:color w:val="000000"/>
          <w:spacing w:val="2"/>
          <w:sz w:val="22"/>
          <w:szCs w:val="22"/>
        </w:rPr>
      </w:pPr>
    </w:p>
    <w:p w14:paraId="3077436B" w14:textId="77777777" w:rsidR="00AB0FD6" w:rsidRDefault="00AB0FD6" w:rsidP="00AB0FD6">
      <w:pPr>
        <w:shd w:val="clear" w:color="auto" w:fill="FFFFFF"/>
        <w:rPr>
          <w:rFonts w:cs="Arial"/>
          <w:b/>
          <w:color w:val="000000"/>
          <w:spacing w:val="2"/>
          <w:sz w:val="22"/>
          <w:szCs w:val="22"/>
        </w:rPr>
      </w:pPr>
      <w:r>
        <w:rPr>
          <w:rFonts w:cs="Arial"/>
          <w:b/>
          <w:color w:val="000000"/>
          <w:spacing w:val="2"/>
          <w:sz w:val="22"/>
          <w:szCs w:val="22"/>
        </w:rPr>
        <w:t>Obrazložitev:</w:t>
      </w:r>
    </w:p>
    <w:p w14:paraId="6A622F71" w14:textId="77777777" w:rsidR="00AB0FD6" w:rsidRDefault="00AB0FD6" w:rsidP="00AB0FD6">
      <w:pPr>
        <w:shd w:val="clear" w:color="auto" w:fill="FFFFFF"/>
        <w:spacing w:line="259" w:lineRule="exact"/>
        <w:jc w:val="both"/>
        <w:rPr>
          <w:rFonts w:cs="Arial"/>
          <w:color w:val="000000"/>
          <w:spacing w:val="6"/>
          <w:sz w:val="22"/>
          <w:szCs w:val="22"/>
        </w:rPr>
      </w:pPr>
    </w:p>
    <w:p w14:paraId="53C2FE81" w14:textId="4FFA3DED" w:rsidR="00AB0FD6" w:rsidRDefault="00AB0FD6" w:rsidP="00AB0FD6">
      <w:pPr>
        <w:shd w:val="clear" w:color="auto" w:fill="FFFFFF"/>
        <w:spacing w:line="259" w:lineRule="exact"/>
        <w:jc w:val="both"/>
        <w:rPr>
          <w:rFonts w:cs="Arial"/>
          <w:color w:val="000000"/>
          <w:spacing w:val="6"/>
          <w:sz w:val="22"/>
          <w:szCs w:val="22"/>
        </w:rPr>
      </w:pPr>
      <w:r>
        <w:rPr>
          <w:rFonts w:cs="Arial"/>
          <w:color w:val="000000"/>
          <w:spacing w:val="6"/>
          <w:sz w:val="22"/>
          <w:szCs w:val="22"/>
        </w:rPr>
        <w:t xml:space="preserve">Nepremičnina s parc. št. </w:t>
      </w:r>
      <w:r w:rsidR="00AA1CE4">
        <w:rPr>
          <w:rFonts w:cs="Arial"/>
          <w:color w:val="000000"/>
          <w:spacing w:val="6"/>
          <w:sz w:val="22"/>
          <w:szCs w:val="22"/>
        </w:rPr>
        <w:t>860/19</w:t>
      </w:r>
      <w:r>
        <w:rPr>
          <w:rFonts w:cs="Arial"/>
          <w:color w:val="000000"/>
          <w:spacing w:val="6"/>
          <w:sz w:val="22"/>
          <w:szCs w:val="22"/>
        </w:rPr>
        <w:t xml:space="preserve"> k.o. </w:t>
      </w:r>
      <w:r w:rsidR="00AA1CE4">
        <w:rPr>
          <w:rFonts w:cs="Arial"/>
          <w:color w:val="000000"/>
          <w:spacing w:val="6"/>
          <w:sz w:val="22"/>
          <w:szCs w:val="22"/>
        </w:rPr>
        <w:t>2425 Gorjansko</w:t>
      </w:r>
      <w:r>
        <w:rPr>
          <w:rFonts w:cs="Arial"/>
          <w:color w:val="000000"/>
          <w:spacing w:val="6"/>
          <w:sz w:val="22"/>
          <w:szCs w:val="22"/>
        </w:rPr>
        <w:t xml:space="preserve"> ima v zemljiški knjigi zaznambo javnega dobra v lasti Občine Komen. </w:t>
      </w:r>
    </w:p>
    <w:p w14:paraId="42788AFF" w14:textId="77777777" w:rsidR="00C02E32" w:rsidRDefault="00C02E32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</w:p>
    <w:p w14:paraId="486073BB" w14:textId="6803F845" w:rsidR="00BA2BF5" w:rsidRDefault="00BA2BF5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  <w:r w:rsidRPr="00FF4467">
        <w:rPr>
          <w:rFonts w:cs="Arial"/>
          <w:color w:val="000000"/>
          <w:spacing w:val="6"/>
          <w:sz w:val="22"/>
          <w:szCs w:val="22"/>
        </w:rPr>
        <w:t>Parcela</w:t>
      </w:r>
      <w:r w:rsidR="00C02E32">
        <w:rPr>
          <w:rFonts w:cs="Arial"/>
          <w:color w:val="000000"/>
          <w:spacing w:val="6"/>
          <w:sz w:val="22"/>
          <w:szCs w:val="22"/>
        </w:rPr>
        <w:t xml:space="preserve"> št. </w:t>
      </w:r>
      <w:r w:rsidR="007B6E58">
        <w:rPr>
          <w:rFonts w:cs="Arial"/>
          <w:color w:val="000000"/>
          <w:spacing w:val="6"/>
          <w:sz w:val="22"/>
          <w:szCs w:val="22"/>
        </w:rPr>
        <w:t>860/19</w:t>
      </w:r>
      <w:r w:rsidR="00C02E32">
        <w:rPr>
          <w:rFonts w:cs="Arial"/>
          <w:color w:val="000000"/>
          <w:spacing w:val="6"/>
          <w:sz w:val="22"/>
          <w:szCs w:val="22"/>
        </w:rPr>
        <w:t xml:space="preserve"> k.o. </w:t>
      </w:r>
      <w:bookmarkStart w:id="0" w:name="_Hlk135222727"/>
      <w:r w:rsidR="00C02E32">
        <w:rPr>
          <w:rFonts w:cs="Arial"/>
          <w:color w:val="000000"/>
          <w:spacing w:val="6"/>
          <w:sz w:val="22"/>
          <w:szCs w:val="22"/>
        </w:rPr>
        <w:t>24</w:t>
      </w:r>
      <w:r w:rsidR="007B6E58">
        <w:rPr>
          <w:rFonts w:cs="Arial"/>
          <w:color w:val="000000"/>
          <w:spacing w:val="6"/>
          <w:sz w:val="22"/>
          <w:szCs w:val="22"/>
        </w:rPr>
        <w:t>2</w:t>
      </w:r>
      <w:r w:rsidR="00C02E32">
        <w:rPr>
          <w:rFonts w:cs="Arial"/>
          <w:color w:val="000000"/>
          <w:spacing w:val="6"/>
          <w:sz w:val="22"/>
          <w:szCs w:val="22"/>
        </w:rPr>
        <w:t xml:space="preserve">5 </w:t>
      </w:r>
      <w:r w:rsidR="007B6E58">
        <w:rPr>
          <w:rFonts w:cs="Arial"/>
          <w:color w:val="000000"/>
          <w:spacing w:val="6"/>
          <w:sz w:val="22"/>
          <w:szCs w:val="22"/>
        </w:rPr>
        <w:t>Gorjansko</w:t>
      </w:r>
      <w:r w:rsidRPr="00FF4467">
        <w:rPr>
          <w:rFonts w:cs="Arial"/>
          <w:color w:val="000000"/>
          <w:spacing w:val="6"/>
          <w:sz w:val="22"/>
          <w:szCs w:val="22"/>
        </w:rPr>
        <w:t xml:space="preserve"> </w:t>
      </w:r>
      <w:bookmarkEnd w:id="0"/>
      <w:r w:rsidRPr="00FF4467">
        <w:rPr>
          <w:rFonts w:cs="Arial"/>
          <w:color w:val="000000"/>
          <w:spacing w:val="6"/>
          <w:sz w:val="22"/>
          <w:szCs w:val="22"/>
        </w:rPr>
        <w:t xml:space="preserve">je bila </w:t>
      </w:r>
      <w:r>
        <w:rPr>
          <w:rFonts w:cs="Arial"/>
          <w:color w:val="000000"/>
          <w:spacing w:val="6"/>
          <w:sz w:val="22"/>
          <w:szCs w:val="22"/>
        </w:rPr>
        <w:t>določena</w:t>
      </w:r>
      <w:r w:rsidRPr="006E7283">
        <w:rPr>
          <w:rFonts w:cs="Arial"/>
          <w:color w:val="000000"/>
          <w:spacing w:val="6"/>
          <w:sz w:val="22"/>
          <w:szCs w:val="22"/>
        </w:rPr>
        <w:t xml:space="preserve"> z odločbo Območne geodetske uprave Ko</w:t>
      </w:r>
      <w:r w:rsidR="00A277A5">
        <w:rPr>
          <w:rFonts w:cs="Arial"/>
          <w:color w:val="000000"/>
          <w:spacing w:val="6"/>
          <w:sz w:val="22"/>
          <w:szCs w:val="22"/>
        </w:rPr>
        <w:t>čevje</w:t>
      </w:r>
      <w:r w:rsidRPr="006E7283">
        <w:rPr>
          <w:rFonts w:cs="Arial"/>
          <w:color w:val="000000"/>
          <w:spacing w:val="6"/>
          <w:sz w:val="22"/>
          <w:szCs w:val="22"/>
        </w:rPr>
        <w:t xml:space="preserve">, številka </w:t>
      </w:r>
      <w:r>
        <w:rPr>
          <w:rFonts w:cs="Arial"/>
          <w:color w:val="000000"/>
          <w:spacing w:val="6"/>
          <w:sz w:val="22"/>
          <w:szCs w:val="22"/>
        </w:rPr>
        <w:t>02152-2234/2022-2552-2</w:t>
      </w:r>
      <w:r w:rsidRPr="006E7283">
        <w:rPr>
          <w:rFonts w:cs="Arial"/>
          <w:color w:val="000000"/>
          <w:spacing w:val="6"/>
          <w:sz w:val="22"/>
          <w:szCs w:val="22"/>
        </w:rPr>
        <w:t xml:space="preserve"> z dne </w:t>
      </w:r>
      <w:r w:rsidR="004D4829">
        <w:rPr>
          <w:rFonts w:cs="Arial"/>
          <w:color w:val="000000"/>
          <w:spacing w:val="6"/>
          <w:sz w:val="22"/>
          <w:szCs w:val="22"/>
        </w:rPr>
        <w:t>12</w:t>
      </w:r>
      <w:r w:rsidRPr="00FF4467">
        <w:rPr>
          <w:rFonts w:cs="Arial"/>
          <w:color w:val="000000"/>
          <w:spacing w:val="6"/>
          <w:sz w:val="22"/>
          <w:szCs w:val="22"/>
        </w:rPr>
        <w:t xml:space="preserve">. </w:t>
      </w:r>
      <w:r w:rsidR="004D4829">
        <w:rPr>
          <w:rFonts w:cs="Arial"/>
          <w:color w:val="000000"/>
          <w:spacing w:val="6"/>
          <w:sz w:val="22"/>
          <w:szCs w:val="22"/>
        </w:rPr>
        <w:t>4</w:t>
      </w:r>
      <w:r w:rsidRPr="00FF4467">
        <w:rPr>
          <w:rFonts w:cs="Arial"/>
          <w:color w:val="000000"/>
          <w:spacing w:val="6"/>
          <w:sz w:val="22"/>
          <w:szCs w:val="22"/>
        </w:rPr>
        <w:t xml:space="preserve">. </w:t>
      </w:r>
      <w:r>
        <w:rPr>
          <w:rFonts w:cs="Arial"/>
          <w:color w:val="000000"/>
          <w:spacing w:val="6"/>
          <w:sz w:val="22"/>
          <w:szCs w:val="22"/>
        </w:rPr>
        <w:t>202</w:t>
      </w:r>
      <w:r w:rsidR="004D4829">
        <w:rPr>
          <w:rFonts w:cs="Arial"/>
          <w:color w:val="000000"/>
          <w:spacing w:val="6"/>
          <w:sz w:val="22"/>
          <w:szCs w:val="22"/>
        </w:rPr>
        <w:t>3</w:t>
      </w:r>
      <w:r w:rsidRPr="006E7283">
        <w:rPr>
          <w:rFonts w:cs="Arial"/>
          <w:color w:val="000000"/>
          <w:spacing w:val="6"/>
          <w:sz w:val="22"/>
          <w:szCs w:val="22"/>
        </w:rPr>
        <w:t xml:space="preserve">. </w:t>
      </w:r>
      <w:r>
        <w:rPr>
          <w:rFonts w:cs="Arial"/>
          <w:color w:val="000000"/>
          <w:spacing w:val="6"/>
          <w:sz w:val="22"/>
          <w:szCs w:val="22"/>
        </w:rPr>
        <w:t>V</w:t>
      </w:r>
      <w:r w:rsidRPr="006E7283">
        <w:rPr>
          <w:rFonts w:cs="Arial"/>
          <w:color w:val="000000"/>
          <w:spacing w:val="6"/>
          <w:sz w:val="22"/>
          <w:szCs w:val="22"/>
        </w:rPr>
        <w:t xml:space="preserve"> evidenci zemljiškega katastra, se je v zemljiškem katastru ukinila parcela št. </w:t>
      </w:r>
      <w:r w:rsidR="00A277A5">
        <w:rPr>
          <w:rFonts w:cs="Arial"/>
          <w:color w:val="000000"/>
          <w:spacing w:val="6"/>
          <w:sz w:val="22"/>
          <w:szCs w:val="22"/>
        </w:rPr>
        <w:t>860/4</w:t>
      </w:r>
      <w:r>
        <w:rPr>
          <w:rFonts w:cs="Arial"/>
          <w:color w:val="000000"/>
          <w:spacing w:val="6"/>
          <w:sz w:val="22"/>
          <w:szCs w:val="22"/>
        </w:rPr>
        <w:t xml:space="preserve"> </w:t>
      </w:r>
      <w:r w:rsidR="00A277A5">
        <w:rPr>
          <w:rFonts w:cs="Arial"/>
          <w:color w:val="000000"/>
          <w:spacing w:val="6"/>
          <w:sz w:val="22"/>
          <w:szCs w:val="22"/>
        </w:rPr>
        <w:t>2425 Gorjansko</w:t>
      </w:r>
      <w:r w:rsidRPr="006E7283">
        <w:rPr>
          <w:rFonts w:cs="Arial"/>
          <w:color w:val="000000"/>
          <w:spacing w:val="6"/>
          <w:sz w:val="22"/>
          <w:szCs w:val="22"/>
        </w:rPr>
        <w:t xml:space="preserve">, v izmeri </w:t>
      </w:r>
      <w:r w:rsidR="00A277A5">
        <w:rPr>
          <w:rFonts w:cs="Arial"/>
          <w:color w:val="000000"/>
          <w:spacing w:val="6"/>
          <w:sz w:val="22"/>
          <w:szCs w:val="22"/>
        </w:rPr>
        <w:t>641</w:t>
      </w:r>
      <w:r w:rsidRPr="00A35A58">
        <w:rPr>
          <w:rFonts w:cs="Arial"/>
          <w:color w:val="000000"/>
          <w:spacing w:val="6"/>
          <w:sz w:val="22"/>
          <w:szCs w:val="22"/>
        </w:rPr>
        <w:t xml:space="preserve"> m2 in se razdelila na parcel</w:t>
      </w:r>
      <w:r w:rsidR="00823D6B">
        <w:rPr>
          <w:rFonts w:cs="Arial"/>
          <w:color w:val="000000"/>
          <w:spacing w:val="6"/>
          <w:sz w:val="22"/>
          <w:szCs w:val="22"/>
        </w:rPr>
        <w:t>i</w:t>
      </w:r>
      <w:r w:rsidRPr="00A35A58">
        <w:rPr>
          <w:rFonts w:cs="Arial"/>
          <w:color w:val="000000"/>
          <w:spacing w:val="6"/>
          <w:sz w:val="22"/>
          <w:szCs w:val="22"/>
        </w:rPr>
        <w:t xml:space="preserve"> št. </w:t>
      </w:r>
      <w:r w:rsidR="00A277A5">
        <w:rPr>
          <w:rFonts w:cs="Arial"/>
          <w:color w:val="000000"/>
          <w:spacing w:val="6"/>
          <w:sz w:val="22"/>
          <w:szCs w:val="22"/>
        </w:rPr>
        <w:t>860/19</w:t>
      </w:r>
      <w:r w:rsidRPr="00A35A58">
        <w:rPr>
          <w:rFonts w:cs="Arial"/>
          <w:color w:val="000000"/>
          <w:spacing w:val="6"/>
          <w:sz w:val="22"/>
          <w:szCs w:val="22"/>
        </w:rPr>
        <w:t xml:space="preserve"> v izmeri </w:t>
      </w:r>
      <w:r w:rsidR="00A277A5">
        <w:rPr>
          <w:rFonts w:cs="Arial"/>
          <w:color w:val="000000"/>
          <w:spacing w:val="6"/>
          <w:sz w:val="22"/>
          <w:szCs w:val="22"/>
        </w:rPr>
        <w:t>514</w:t>
      </w:r>
      <w:r w:rsidRPr="00A35A58">
        <w:rPr>
          <w:rFonts w:cs="Arial"/>
          <w:color w:val="000000"/>
          <w:spacing w:val="6"/>
          <w:sz w:val="22"/>
          <w:szCs w:val="22"/>
        </w:rPr>
        <w:t xml:space="preserve"> m2 in </w:t>
      </w:r>
      <w:r w:rsidR="00A277A5">
        <w:rPr>
          <w:rFonts w:cs="Arial"/>
          <w:color w:val="000000"/>
          <w:spacing w:val="6"/>
          <w:sz w:val="22"/>
          <w:szCs w:val="22"/>
        </w:rPr>
        <w:t>860/20</w:t>
      </w:r>
      <w:r w:rsidRPr="00A35A58">
        <w:rPr>
          <w:rFonts w:cs="Arial"/>
          <w:color w:val="000000"/>
          <w:spacing w:val="6"/>
          <w:sz w:val="22"/>
          <w:szCs w:val="22"/>
        </w:rPr>
        <w:t xml:space="preserve"> v izmeri </w:t>
      </w:r>
      <w:r w:rsidR="00A277A5">
        <w:rPr>
          <w:rFonts w:cs="Arial"/>
          <w:color w:val="000000"/>
          <w:spacing w:val="6"/>
          <w:sz w:val="22"/>
          <w:szCs w:val="22"/>
        </w:rPr>
        <w:t>127</w:t>
      </w:r>
      <w:r w:rsidRPr="00A35A58">
        <w:rPr>
          <w:rFonts w:cs="Arial"/>
          <w:color w:val="000000"/>
          <w:spacing w:val="6"/>
          <w:sz w:val="22"/>
          <w:szCs w:val="22"/>
        </w:rPr>
        <w:t xml:space="preserve"> m2.</w:t>
      </w:r>
    </w:p>
    <w:p w14:paraId="040F8041" w14:textId="61B80205" w:rsidR="00C02E32" w:rsidRDefault="00C02E32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</w:p>
    <w:p w14:paraId="722E6543" w14:textId="0C6D34C4" w:rsidR="00BB08E9" w:rsidRDefault="00BB08E9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  <w:r w:rsidRPr="00885134">
        <w:rPr>
          <w:rFonts w:cs="Arial"/>
          <w:color w:val="000000"/>
          <w:spacing w:val="6"/>
          <w:sz w:val="22"/>
          <w:szCs w:val="22"/>
        </w:rPr>
        <w:t>Nepremičnin</w:t>
      </w:r>
      <w:r w:rsidR="00A277A5">
        <w:rPr>
          <w:rFonts w:cs="Arial"/>
          <w:color w:val="000000"/>
          <w:spacing w:val="6"/>
          <w:sz w:val="22"/>
          <w:szCs w:val="22"/>
        </w:rPr>
        <w:t xml:space="preserve">a </w:t>
      </w:r>
      <w:r>
        <w:rPr>
          <w:rFonts w:cs="Arial"/>
          <w:color w:val="000000"/>
          <w:spacing w:val="6"/>
          <w:sz w:val="22"/>
          <w:szCs w:val="22"/>
        </w:rPr>
        <w:t>ima</w:t>
      </w:r>
      <w:r w:rsidRPr="00885134">
        <w:rPr>
          <w:rFonts w:cs="Arial"/>
          <w:color w:val="000000"/>
          <w:spacing w:val="6"/>
          <w:sz w:val="22"/>
          <w:szCs w:val="22"/>
        </w:rPr>
        <w:t xml:space="preserve"> </w:t>
      </w:r>
      <w:r>
        <w:rPr>
          <w:rFonts w:cs="Arial"/>
          <w:color w:val="000000"/>
          <w:spacing w:val="6"/>
          <w:sz w:val="22"/>
          <w:szCs w:val="22"/>
        </w:rPr>
        <w:t>zaznambo javnega dobra</w:t>
      </w:r>
      <w:r w:rsidRPr="00885134">
        <w:rPr>
          <w:rFonts w:cs="Arial"/>
          <w:color w:val="000000"/>
          <w:spacing w:val="6"/>
          <w:sz w:val="22"/>
          <w:szCs w:val="22"/>
        </w:rPr>
        <w:t xml:space="preserve"> v zemljiški knjigi</w:t>
      </w:r>
      <w:r>
        <w:rPr>
          <w:rFonts w:cs="Arial"/>
          <w:color w:val="000000"/>
          <w:spacing w:val="6"/>
          <w:sz w:val="22"/>
          <w:szCs w:val="22"/>
        </w:rPr>
        <w:t xml:space="preserve"> že od nastanka zemljiške knjige. V letu 20</w:t>
      </w:r>
      <w:r w:rsidR="004D4829">
        <w:rPr>
          <w:rFonts w:cs="Arial"/>
          <w:color w:val="000000"/>
          <w:spacing w:val="6"/>
          <w:sz w:val="22"/>
          <w:szCs w:val="22"/>
        </w:rPr>
        <w:t>20</w:t>
      </w:r>
      <w:r>
        <w:rPr>
          <w:rFonts w:cs="Arial"/>
          <w:color w:val="000000"/>
          <w:spacing w:val="6"/>
          <w:sz w:val="22"/>
          <w:szCs w:val="22"/>
        </w:rPr>
        <w:t xml:space="preserve"> smo na nepremičnin</w:t>
      </w:r>
      <w:r w:rsidR="004D4829">
        <w:rPr>
          <w:rFonts w:cs="Arial"/>
          <w:color w:val="000000"/>
          <w:spacing w:val="6"/>
          <w:sz w:val="22"/>
          <w:szCs w:val="22"/>
        </w:rPr>
        <w:t>i</w:t>
      </w:r>
      <w:r>
        <w:rPr>
          <w:rFonts w:cs="Arial"/>
          <w:color w:val="000000"/>
          <w:spacing w:val="6"/>
          <w:sz w:val="22"/>
          <w:szCs w:val="22"/>
        </w:rPr>
        <w:t xml:space="preserve"> vpisali lastništvo na Občino Komen. Predmetn</w:t>
      </w:r>
      <w:r w:rsidR="004D4829">
        <w:rPr>
          <w:rFonts w:cs="Arial"/>
          <w:color w:val="000000"/>
          <w:spacing w:val="6"/>
          <w:sz w:val="22"/>
          <w:szCs w:val="22"/>
        </w:rPr>
        <w:t>a</w:t>
      </w:r>
      <w:r>
        <w:rPr>
          <w:rFonts w:cs="Arial"/>
          <w:color w:val="000000"/>
          <w:spacing w:val="6"/>
          <w:sz w:val="22"/>
          <w:szCs w:val="22"/>
        </w:rPr>
        <w:t xml:space="preserve"> nepremičnin</w:t>
      </w:r>
      <w:r w:rsidR="004D4829">
        <w:rPr>
          <w:rFonts w:cs="Arial"/>
          <w:color w:val="000000"/>
          <w:spacing w:val="6"/>
          <w:sz w:val="22"/>
          <w:szCs w:val="22"/>
        </w:rPr>
        <w:t>a je</w:t>
      </w:r>
      <w:r>
        <w:rPr>
          <w:rFonts w:cs="Arial"/>
          <w:color w:val="000000"/>
          <w:spacing w:val="6"/>
          <w:sz w:val="22"/>
          <w:szCs w:val="22"/>
        </w:rPr>
        <w:t xml:space="preserve"> v naravi kmetijsko zemljišče in se ne uporablja za namen splošne rabe.</w:t>
      </w:r>
      <w:r w:rsidRPr="00885134">
        <w:rPr>
          <w:rFonts w:cs="Arial"/>
          <w:color w:val="000000"/>
          <w:spacing w:val="6"/>
          <w:sz w:val="22"/>
          <w:szCs w:val="22"/>
        </w:rPr>
        <w:t xml:space="preserve"> </w:t>
      </w:r>
    </w:p>
    <w:p w14:paraId="127FD771" w14:textId="77777777" w:rsidR="00BA2BF5" w:rsidRPr="006E7283" w:rsidRDefault="00BA2BF5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</w:p>
    <w:p w14:paraId="4D78B655" w14:textId="77777777" w:rsidR="00BA2BF5" w:rsidRDefault="00BA2BF5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  <w:r w:rsidRPr="00C23ADA">
        <w:rPr>
          <w:rFonts w:cs="Arial"/>
          <w:color w:val="000000"/>
          <w:spacing w:val="6"/>
          <w:sz w:val="22"/>
          <w:szCs w:val="22"/>
        </w:rPr>
        <w:t>Stvarnopravni zakonik (Ur.l. RS, št. 87/02, 91/13 in 23/20) v 19. členu določa, da je javno dobro stvar, ki jo v skladu z njenim namenom ob enakih pogojih lahko uporablja vsakdo (splošna raba). Definicija javnega dobra je opredeljena v 3. členu Zakona</w:t>
      </w:r>
      <w:r w:rsidRPr="006701F0">
        <w:rPr>
          <w:rFonts w:cs="Arial"/>
          <w:color w:val="000000"/>
          <w:spacing w:val="6"/>
          <w:sz w:val="22"/>
          <w:szCs w:val="22"/>
        </w:rPr>
        <w:t xml:space="preserve"> o urejanju prostora (Ur. l. RS, 199/21</w:t>
      </w:r>
      <w:r>
        <w:rPr>
          <w:rFonts w:cs="Arial"/>
          <w:color w:val="000000"/>
          <w:spacing w:val="6"/>
          <w:sz w:val="22"/>
          <w:szCs w:val="22"/>
        </w:rPr>
        <w:t>, v nadaljevanju:</w:t>
      </w:r>
      <w:r w:rsidRPr="00C23ADA">
        <w:rPr>
          <w:rFonts w:cs="Arial"/>
          <w:color w:val="000000"/>
          <w:spacing w:val="6"/>
          <w:sz w:val="22"/>
          <w:szCs w:val="22"/>
        </w:rPr>
        <w:t xml:space="preserve"> </w:t>
      </w:r>
      <w:r w:rsidRPr="006701F0">
        <w:rPr>
          <w:rFonts w:cs="Arial"/>
          <w:color w:val="000000"/>
          <w:spacing w:val="6"/>
          <w:sz w:val="22"/>
          <w:szCs w:val="22"/>
        </w:rPr>
        <w:t>ZUreP-3)</w:t>
      </w:r>
      <w:r>
        <w:rPr>
          <w:rFonts w:cs="Arial"/>
          <w:color w:val="000000"/>
          <w:spacing w:val="6"/>
          <w:sz w:val="22"/>
          <w:szCs w:val="22"/>
        </w:rPr>
        <w:t>: »g</w:t>
      </w:r>
      <w:r w:rsidRPr="00C23ADA">
        <w:rPr>
          <w:rFonts w:cs="Arial"/>
          <w:color w:val="000000"/>
          <w:spacing w:val="6"/>
          <w:sz w:val="22"/>
          <w:szCs w:val="22"/>
        </w:rPr>
        <w:t>rajeno javno dobro je zemljišče, objekt ali njegov del, namenjen taki splošni rabi, kot jo glede na namen njegove uporabe določa zakon ali na njegovi podlagi izdan predpis; grajeno javno dobro je državnega in lokalnega pomena ter je lahko v lasti države, občine ali v zasebni lasti</w:t>
      </w:r>
      <w:r>
        <w:rPr>
          <w:rFonts w:cs="Arial"/>
          <w:color w:val="000000"/>
          <w:spacing w:val="6"/>
          <w:sz w:val="22"/>
          <w:szCs w:val="22"/>
        </w:rPr>
        <w:t>«.</w:t>
      </w:r>
    </w:p>
    <w:p w14:paraId="2AF7C222" w14:textId="77777777" w:rsidR="00BA2BF5" w:rsidRPr="006E7283" w:rsidRDefault="00BA2BF5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</w:p>
    <w:p w14:paraId="7B4153C5" w14:textId="3B515F94" w:rsidR="00BA2BF5" w:rsidRDefault="00BA2BF5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  <w:r w:rsidRPr="006701F0">
        <w:rPr>
          <w:rFonts w:cs="Arial"/>
          <w:color w:val="000000"/>
          <w:spacing w:val="6"/>
          <w:sz w:val="22"/>
          <w:szCs w:val="22"/>
        </w:rPr>
        <w:t xml:space="preserve">ZUreP-3 </w:t>
      </w:r>
      <w:r>
        <w:rPr>
          <w:rFonts w:cs="Arial"/>
          <w:color w:val="000000"/>
          <w:spacing w:val="6"/>
          <w:sz w:val="22"/>
          <w:szCs w:val="22"/>
        </w:rPr>
        <w:t xml:space="preserve">v </w:t>
      </w:r>
      <w:r w:rsidRPr="006701F0">
        <w:rPr>
          <w:rFonts w:cs="Arial"/>
          <w:color w:val="000000"/>
          <w:spacing w:val="6"/>
          <w:sz w:val="22"/>
          <w:szCs w:val="22"/>
        </w:rPr>
        <w:t>3. odstav</w:t>
      </w:r>
      <w:r>
        <w:rPr>
          <w:rFonts w:cs="Arial"/>
          <w:color w:val="000000"/>
          <w:spacing w:val="6"/>
          <w:sz w:val="22"/>
          <w:szCs w:val="22"/>
        </w:rPr>
        <w:t>ku</w:t>
      </w:r>
      <w:r w:rsidRPr="006701F0">
        <w:rPr>
          <w:rFonts w:cs="Arial"/>
          <w:color w:val="000000"/>
          <w:spacing w:val="6"/>
          <w:sz w:val="22"/>
          <w:szCs w:val="22"/>
        </w:rPr>
        <w:t xml:space="preserve"> 262. člena </w:t>
      </w:r>
      <w:r>
        <w:rPr>
          <w:rFonts w:cs="Arial"/>
          <w:color w:val="000000"/>
          <w:spacing w:val="6"/>
          <w:sz w:val="22"/>
          <w:szCs w:val="22"/>
        </w:rPr>
        <w:t xml:space="preserve">določa, da se grajenemu javnemu dobru status lahko odvzame smiselno po postopku iz 260. člena tega zakona, 260. člen pa določa, da se status grajenega javnega dobra lokalnega pomena pridobi z ugotovitveno odločbo, ki jo na podlagi sklepa občinskega sveta po uradni dolžnosti izda občinska uprava. Iz tega izhaja, da objektu preneha status grajenega </w:t>
      </w:r>
      <w:r w:rsidRPr="006701F0">
        <w:rPr>
          <w:rFonts w:cs="Arial"/>
          <w:color w:val="000000"/>
          <w:spacing w:val="6"/>
          <w:sz w:val="22"/>
          <w:szCs w:val="22"/>
        </w:rPr>
        <w:t>javnega dobra z ugotovitveno odločbo, ki jo na podlagi sklepa občinskega sveta po uradni dolžnosti izda občinska uprava</w:t>
      </w:r>
      <w:r>
        <w:rPr>
          <w:rFonts w:cs="Arial"/>
          <w:color w:val="000000"/>
          <w:spacing w:val="6"/>
          <w:sz w:val="22"/>
          <w:szCs w:val="22"/>
        </w:rPr>
        <w:t>.</w:t>
      </w:r>
      <w:r w:rsidR="004D4829">
        <w:rPr>
          <w:rFonts w:cs="Arial"/>
          <w:color w:val="000000"/>
          <w:spacing w:val="6"/>
          <w:sz w:val="22"/>
          <w:szCs w:val="22"/>
        </w:rPr>
        <w:t xml:space="preserve"> </w:t>
      </w:r>
      <w:r>
        <w:rPr>
          <w:rFonts w:cs="Arial"/>
          <w:color w:val="000000"/>
          <w:spacing w:val="6"/>
          <w:sz w:val="22"/>
          <w:szCs w:val="22"/>
        </w:rPr>
        <w:t>Ko postane odločba o ukinitvi javnega dobra pravnomočna, jo občinska uprava pošlje pristojnemu sodišču, ki po uradni dolžnosti iz zemljiške knjige izbriše zaznambo javnega dobra.</w:t>
      </w:r>
    </w:p>
    <w:p w14:paraId="1437977E" w14:textId="77777777" w:rsidR="00BA2BF5" w:rsidRDefault="00BA2BF5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</w:p>
    <w:p w14:paraId="33BB780B" w14:textId="7C75032C" w:rsidR="00BA2BF5" w:rsidRPr="00FF4467" w:rsidRDefault="00BA2BF5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  <w:r w:rsidRPr="006E7283">
        <w:rPr>
          <w:rFonts w:cs="Arial"/>
          <w:color w:val="000000"/>
          <w:spacing w:val="6"/>
          <w:sz w:val="22"/>
          <w:szCs w:val="22"/>
        </w:rPr>
        <w:t xml:space="preserve">Z ukinitvijo javnega dobra bodo nastopili pogoji za razpolaganje z </w:t>
      </w:r>
      <w:r w:rsidR="00207EBC" w:rsidRPr="006E7283">
        <w:rPr>
          <w:rFonts w:cs="Arial"/>
          <w:color w:val="000000"/>
          <w:spacing w:val="6"/>
          <w:sz w:val="22"/>
          <w:szCs w:val="22"/>
        </w:rPr>
        <w:t>nepremični</w:t>
      </w:r>
      <w:r w:rsidR="00207EBC">
        <w:rPr>
          <w:rFonts w:cs="Arial"/>
          <w:color w:val="000000"/>
          <w:spacing w:val="6"/>
          <w:sz w:val="22"/>
          <w:szCs w:val="22"/>
        </w:rPr>
        <w:t>n</w:t>
      </w:r>
      <w:r w:rsidR="00AB0FD6">
        <w:rPr>
          <w:rFonts w:cs="Arial"/>
          <w:color w:val="000000"/>
          <w:spacing w:val="6"/>
          <w:sz w:val="22"/>
          <w:szCs w:val="22"/>
        </w:rPr>
        <w:t>o</w:t>
      </w:r>
      <w:r w:rsidRPr="006E7283">
        <w:rPr>
          <w:rFonts w:cs="Arial"/>
          <w:color w:val="000000"/>
          <w:spacing w:val="6"/>
          <w:sz w:val="22"/>
          <w:szCs w:val="22"/>
        </w:rPr>
        <w:t>. Priloženi sklep o ukinitvi grajenega javnega dobra zato predajamo v obravnavo, s predlogom, da se ga sprejme.</w:t>
      </w:r>
    </w:p>
    <w:p w14:paraId="2239F3C1" w14:textId="790D0F15" w:rsidR="00BA2BF5" w:rsidRDefault="00BA2BF5" w:rsidP="00BA2BF5">
      <w:pPr>
        <w:rPr>
          <w:rFonts w:cs="Arial"/>
          <w:color w:val="000000"/>
          <w:spacing w:val="3"/>
          <w:sz w:val="22"/>
          <w:szCs w:val="22"/>
        </w:rPr>
      </w:pPr>
    </w:p>
    <w:p w14:paraId="050893AA" w14:textId="77777777" w:rsidR="00FD733D" w:rsidRDefault="00FD733D" w:rsidP="00BA2BF5">
      <w:pPr>
        <w:rPr>
          <w:rFonts w:cs="Arial"/>
          <w:color w:val="000000"/>
          <w:spacing w:val="3"/>
          <w:sz w:val="22"/>
          <w:szCs w:val="22"/>
        </w:rPr>
      </w:pPr>
    </w:p>
    <w:p w14:paraId="244901F1" w14:textId="31E64EBD" w:rsidR="00BA2BF5" w:rsidRDefault="004D4829" w:rsidP="00BA2BF5">
      <w:pPr>
        <w:rPr>
          <w:rFonts w:cs="Arial"/>
          <w:color w:val="000000"/>
          <w:spacing w:val="3"/>
          <w:sz w:val="22"/>
          <w:szCs w:val="22"/>
        </w:rPr>
      </w:pPr>
      <w:r w:rsidRPr="004D4829">
        <w:rPr>
          <w:rFonts w:cs="Arial"/>
          <w:noProof/>
          <w:color w:val="000000"/>
          <w:spacing w:val="3"/>
          <w:sz w:val="22"/>
          <w:szCs w:val="22"/>
        </w:rPr>
        <w:lastRenderedPageBreak/>
        <w:drawing>
          <wp:inline distT="0" distB="0" distL="0" distR="0" wp14:anchorId="6B67814C" wp14:editId="77D996F1">
            <wp:extent cx="5760720" cy="3164205"/>
            <wp:effectExtent l="0" t="0" r="0" b="0"/>
            <wp:docPr id="466366549" name="Slika 1" descr="Slika, ki vsebuje besede zemljevid, zračna fotografija, pogled iz ptičje perspektive, vozlišč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366549" name="Slika 1" descr="Slika, ki vsebuje besede zemljevid, zračna fotografija, pogled iz ptičje perspektive, vozlišče&#10;&#10;Opis je samodejno ustvarje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C3153" w14:textId="444C3E8F" w:rsidR="00BA2BF5" w:rsidRPr="00BB08E9" w:rsidRDefault="00BB08E9" w:rsidP="00BA2BF5">
      <w:pPr>
        <w:rPr>
          <w:rFonts w:cs="Arial"/>
          <w:color w:val="000000"/>
          <w:spacing w:val="3"/>
          <w:sz w:val="20"/>
        </w:rPr>
      </w:pPr>
      <w:r w:rsidRPr="00BB08E9">
        <w:rPr>
          <w:rFonts w:cs="Arial"/>
          <w:color w:val="000000"/>
          <w:spacing w:val="3"/>
          <w:sz w:val="20"/>
        </w:rPr>
        <w:t xml:space="preserve">parc. št. </w:t>
      </w:r>
      <w:r w:rsidR="004D4829">
        <w:rPr>
          <w:rFonts w:cs="Arial"/>
          <w:color w:val="000000"/>
          <w:spacing w:val="3"/>
          <w:sz w:val="20"/>
        </w:rPr>
        <w:t>860/19</w:t>
      </w:r>
      <w:r w:rsidRPr="00BB08E9">
        <w:rPr>
          <w:rFonts w:cs="Arial"/>
          <w:color w:val="000000"/>
          <w:spacing w:val="3"/>
          <w:sz w:val="20"/>
        </w:rPr>
        <w:t xml:space="preserve"> k.o. </w:t>
      </w:r>
      <w:r w:rsidR="004D4829">
        <w:rPr>
          <w:rFonts w:cs="Arial"/>
          <w:color w:val="000000"/>
          <w:spacing w:val="3"/>
          <w:sz w:val="20"/>
        </w:rPr>
        <w:t>Gorjansko</w:t>
      </w:r>
    </w:p>
    <w:p w14:paraId="23AD3C91" w14:textId="39B7ABE8" w:rsidR="00BB08E9" w:rsidRDefault="00BB08E9" w:rsidP="00BA2BF5">
      <w:pPr>
        <w:rPr>
          <w:rFonts w:cs="Arial"/>
          <w:color w:val="000000"/>
          <w:spacing w:val="3"/>
          <w:sz w:val="22"/>
          <w:szCs w:val="22"/>
        </w:rPr>
      </w:pPr>
    </w:p>
    <w:p w14:paraId="5C7B7DEC" w14:textId="43B8E39A" w:rsidR="007915E5" w:rsidRDefault="007915E5" w:rsidP="00F17C7D">
      <w:pPr>
        <w:rPr>
          <w:rFonts w:cs="Arial"/>
          <w:color w:val="000000"/>
          <w:spacing w:val="3"/>
          <w:sz w:val="20"/>
        </w:rPr>
      </w:pPr>
    </w:p>
    <w:p w14:paraId="5D5D0E86" w14:textId="7E5E4459" w:rsidR="00BA2BF5" w:rsidRPr="00BA2BF5" w:rsidRDefault="00BA2BF5" w:rsidP="00BA2BF5">
      <w:pPr>
        <w:rPr>
          <w:rFonts w:cs="Arial"/>
          <w:color w:val="000000"/>
          <w:spacing w:val="3"/>
          <w:sz w:val="20"/>
        </w:rPr>
      </w:pPr>
      <w:r w:rsidRPr="00BA2BF5">
        <w:rPr>
          <w:rFonts w:cs="Arial"/>
          <w:color w:val="000000"/>
          <w:spacing w:val="3"/>
          <w:sz w:val="20"/>
        </w:rPr>
        <w:t>Pripravila:</w:t>
      </w:r>
    </w:p>
    <w:p w14:paraId="56030E8F" w14:textId="77777777" w:rsidR="00BA2BF5" w:rsidRPr="00A411F5" w:rsidRDefault="00BA2BF5" w:rsidP="00BA2BF5">
      <w:pPr>
        <w:rPr>
          <w:rFonts w:cs="Arial"/>
          <w:color w:val="000000"/>
          <w:spacing w:val="3"/>
        </w:rPr>
      </w:pPr>
      <w:r w:rsidRPr="00BA2BF5">
        <w:rPr>
          <w:rFonts w:cs="Arial"/>
          <w:color w:val="000000"/>
          <w:spacing w:val="3"/>
          <w:sz w:val="20"/>
        </w:rPr>
        <w:t>mag. Katja Mulič</w:t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  <w:sz w:val="22"/>
          <w:szCs w:val="22"/>
        </w:rPr>
        <w:t xml:space="preserve">  </w:t>
      </w:r>
      <w:r w:rsidRPr="00317672">
        <w:rPr>
          <w:rFonts w:cs="Arial"/>
          <w:color w:val="000000"/>
          <w:spacing w:val="3"/>
          <w:sz w:val="22"/>
          <w:szCs w:val="22"/>
        </w:rPr>
        <w:t>mag. Erik Modic</w:t>
      </w:r>
    </w:p>
    <w:p w14:paraId="4E5262A8" w14:textId="77777777" w:rsidR="00BA2BF5" w:rsidRPr="00750A6B" w:rsidRDefault="00BA2BF5" w:rsidP="00BA2BF5">
      <w:pPr>
        <w:ind w:left="6372" w:firstLine="708"/>
        <w:rPr>
          <w:rFonts w:cs="Arial"/>
          <w:color w:val="000000"/>
          <w:spacing w:val="3"/>
          <w:sz w:val="22"/>
          <w:szCs w:val="22"/>
        </w:rPr>
      </w:pPr>
      <w:r>
        <w:rPr>
          <w:rFonts w:cs="Arial"/>
          <w:color w:val="000000"/>
          <w:spacing w:val="3"/>
          <w:sz w:val="22"/>
          <w:szCs w:val="22"/>
        </w:rPr>
        <w:t>župan</w:t>
      </w:r>
    </w:p>
    <w:p w14:paraId="2DCEC4CD" w14:textId="49373B98" w:rsidR="00BA2BF5" w:rsidRDefault="00BA2BF5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66F60AD0" w14:textId="0809AA2D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75D2474D" w14:textId="1F0655B4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51129043" w14:textId="50354B2E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79212AE" w14:textId="29E3776D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16695EC0" w14:textId="6364B088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8D547DF" w14:textId="1932F029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52340692" w14:textId="30ECF94A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0E245517" w14:textId="22E11897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30792C67" w14:textId="33A93333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7D1E05D0" w14:textId="03D1F80C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925A506" w14:textId="2438A7A8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C848EA8" w14:textId="74618677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5C706F5A" w14:textId="606CADBB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4451B733" w14:textId="0DEDF852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7D5C1EA1" w14:textId="520FF335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48F227AC" w14:textId="0CE8CF26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5A5F9A3A" w14:textId="20AC9078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172F0691" w14:textId="021B9A48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77FA7912" w14:textId="5F039B3B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867025F" w14:textId="12D2CB7C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3BD506C6" w14:textId="7671B2A4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02DF402F" w14:textId="49ADEF44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30C0D348" w14:textId="707637E3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024AEB4A" w14:textId="0F31380C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6E3FE6BF" w14:textId="24841BAF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7B26CA6F" w14:textId="1A30F791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6396373C" w14:textId="14D1F688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55EB6AF0" w14:textId="4372677B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16F8C1E9" w14:textId="6033D485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3F6CDA18" w14:textId="4DF79426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DFB4FF2" w14:textId="1D36BE19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58278DFC" w14:textId="007EF2A3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31FEB7B" w14:textId="77777777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tbl>
      <w:tblPr>
        <w:tblW w:w="9348" w:type="dxa"/>
        <w:tblLook w:val="01E0" w:firstRow="1" w:lastRow="1" w:firstColumn="1" w:lastColumn="1" w:noHBand="0" w:noVBand="0"/>
      </w:tblPr>
      <w:tblGrid>
        <w:gridCol w:w="2136"/>
        <w:gridCol w:w="7212"/>
      </w:tblGrid>
      <w:tr w:rsidR="00BA2BF5" w:rsidRPr="00FC04D5" w14:paraId="2FC0C661" w14:textId="77777777" w:rsidTr="00BA2BF5">
        <w:trPr>
          <w:trHeight w:val="2844"/>
        </w:trPr>
        <w:tc>
          <w:tcPr>
            <w:tcW w:w="2136" w:type="dxa"/>
          </w:tcPr>
          <w:p w14:paraId="7060B586" w14:textId="77777777" w:rsidR="00BA2BF5" w:rsidRPr="00BA2BF5" w:rsidRDefault="00BA2BF5" w:rsidP="00EF2373">
            <w:pPr>
              <w:jc w:val="center"/>
              <w:rPr>
                <w:sz w:val="20"/>
                <w:lang w:eastAsia="en-US"/>
              </w:rPr>
            </w:pPr>
            <w:r w:rsidRPr="00BA2BF5">
              <w:rPr>
                <w:noProof/>
                <w:sz w:val="20"/>
              </w:rPr>
              <w:drawing>
                <wp:inline distT="0" distB="0" distL="0" distR="0" wp14:anchorId="2B069157" wp14:editId="36028D73">
                  <wp:extent cx="857250" cy="1028700"/>
                  <wp:effectExtent l="0" t="0" r="0" b="0"/>
                  <wp:docPr id="2" name="Slika 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20D9B4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Občina Komen</w:t>
            </w:r>
          </w:p>
          <w:p w14:paraId="0C4CAA55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Občinski svet</w:t>
            </w:r>
          </w:p>
          <w:p w14:paraId="742F2D7B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Komen 86</w:t>
            </w:r>
          </w:p>
          <w:p w14:paraId="50F0C723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6223 Komen</w:t>
            </w:r>
          </w:p>
          <w:p w14:paraId="40146281" w14:textId="77777777" w:rsidR="00BA2BF5" w:rsidRPr="00FC04D5" w:rsidRDefault="00BA2BF5" w:rsidP="00EF2373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7212" w:type="dxa"/>
          </w:tcPr>
          <w:p w14:paraId="6913D211" w14:textId="77777777" w:rsidR="00BA2BF5" w:rsidRDefault="00BA2BF5" w:rsidP="00EF2373">
            <w:pPr>
              <w:jc w:val="right"/>
              <w:rPr>
                <w:lang w:eastAsia="en-US"/>
              </w:rPr>
            </w:pPr>
          </w:p>
          <w:p w14:paraId="386EC2E6" w14:textId="77777777" w:rsidR="00BA2BF5" w:rsidRDefault="00BA2BF5" w:rsidP="00EF2373">
            <w:pPr>
              <w:rPr>
                <w:lang w:eastAsia="en-US"/>
              </w:rPr>
            </w:pPr>
          </w:p>
          <w:p w14:paraId="0C37BA8A" w14:textId="77777777" w:rsidR="00BA2BF5" w:rsidRDefault="00BA2BF5" w:rsidP="00EF2373">
            <w:pPr>
              <w:rPr>
                <w:lang w:eastAsia="en-US"/>
              </w:rPr>
            </w:pPr>
          </w:p>
          <w:p w14:paraId="50FBF076" w14:textId="77777777" w:rsidR="00BA2BF5" w:rsidRDefault="00BA2BF5" w:rsidP="00EF2373">
            <w:pPr>
              <w:rPr>
                <w:lang w:eastAsia="en-US"/>
              </w:rPr>
            </w:pPr>
          </w:p>
          <w:p w14:paraId="6C44BEC6" w14:textId="77777777" w:rsidR="00BA2BF5" w:rsidRDefault="00BA2BF5" w:rsidP="00EF2373">
            <w:pPr>
              <w:rPr>
                <w:lang w:eastAsia="en-US"/>
              </w:rPr>
            </w:pPr>
          </w:p>
          <w:p w14:paraId="24579EF4" w14:textId="77777777" w:rsidR="00BA2BF5" w:rsidRDefault="00BA2BF5" w:rsidP="00EF2373">
            <w:pPr>
              <w:rPr>
                <w:lang w:eastAsia="en-US"/>
              </w:rPr>
            </w:pPr>
          </w:p>
          <w:p w14:paraId="5079B534" w14:textId="77777777" w:rsidR="00BA2BF5" w:rsidRDefault="00BA2BF5" w:rsidP="00EF2373">
            <w:pPr>
              <w:rPr>
                <w:lang w:eastAsia="en-US"/>
              </w:rPr>
            </w:pPr>
          </w:p>
          <w:p w14:paraId="68297F6E" w14:textId="77777777" w:rsidR="00BA2BF5" w:rsidRDefault="00BA2BF5" w:rsidP="00EF2373">
            <w:pPr>
              <w:rPr>
                <w:lang w:eastAsia="en-US"/>
              </w:rPr>
            </w:pPr>
          </w:p>
          <w:p w14:paraId="1B0A7C40" w14:textId="77777777" w:rsidR="00BA2BF5" w:rsidRDefault="00BA2BF5" w:rsidP="00EF2373">
            <w:pPr>
              <w:rPr>
                <w:lang w:eastAsia="en-US"/>
              </w:rPr>
            </w:pPr>
          </w:p>
          <w:p w14:paraId="5384FBE8" w14:textId="5A9758EB" w:rsidR="00BA2BF5" w:rsidRDefault="00BA2BF5" w:rsidP="00EF2373">
            <w:pPr>
              <w:tabs>
                <w:tab w:val="left" w:pos="2655"/>
              </w:tabs>
              <w:rPr>
                <w:lang w:eastAsia="en-US"/>
              </w:rPr>
            </w:pPr>
          </w:p>
        </w:tc>
      </w:tr>
    </w:tbl>
    <w:p w14:paraId="11873B93" w14:textId="77777777" w:rsidR="00BA2BF5" w:rsidRDefault="00BA2BF5" w:rsidP="00BA2BF5">
      <w:pPr>
        <w:rPr>
          <w:sz w:val="22"/>
          <w:szCs w:val="22"/>
        </w:rPr>
      </w:pPr>
    </w:p>
    <w:p w14:paraId="20275470" w14:textId="77777777" w:rsidR="00F17C7D" w:rsidRDefault="00F17C7D" w:rsidP="00BA2BF5">
      <w:pPr>
        <w:ind w:left="360"/>
        <w:rPr>
          <w:rFonts w:cs="Arial"/>
          <w:sz w:val="22"/>
          <w:szCs w:val="22"/>
        </w:rPr>
      </w:pPr>
    </w:p>
    <w:p w14:paraId="0C05430F" w14:textId="67BDC2E6" w:rsidR="00BA2BF5" w:rsidRPr="006E7283" w:rsidRDefault="00BA2BF5" w:rsidP="00BA2BF5">
      <w:pPr>
        <w:ind w:left="360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Številka:</w:t>
      </w:r>
    </w:p>
    <w:p w14:paraId="40EA42F5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Datum:</w:t>
      </w:r>
    </w:p>
    <w:p w14:paraId="761786CB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7F9B191F" w14:textId="77777777" w:rsidR="00BA2BF5" w:rsidRPr="006E7283" w:rsidRDefault="00BA2BF5" w:rsidP="00BA2BF5">
      <w:pPr>
        <w:rPr>
          <w:rFonts w:cs="Arial"/>
          <w:sz w:val="22"/>
          <w:szCs w:val="22"/>
        </w:rPr>
      </w:pPr>
    </w:p>
    <w:p w14:paraId="7C1FB25E" w14:textId="77777777" w:rsidR="00BA2BF5" w:rsidRPr="006E7283" w:rsidRDefault="00BA2BF5" w:rsidP="00BA2BF5">
      <w:pPr>
        <w:ind w:left="360"/>
        <w:jc w:val="both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 xml:space="preserve">Na podlagi 16. Statuta Občine Komen (Ur.l. RS, št. 80/09, 39/14, 39/16) je občinski svet Občine Komen na ……redni seji dne………….sprejel </w:t>
      </w:r>
    </w:p>
    <w:p w14:paraId="670AC6F1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237F0310" w14:textId="77777777" w:rsidR="00BA2BF5" w:rsidRPr="006E7283" w:rsidRDefault="00BA2BF5" w:rsidP="00BA2BF5">
      <w:pPr>
        <w:ind w:left="360"/>
        <w:jc w:val="center"/>
        <w:rPr>
          <w:rFonts w:cs="Arial"/>
          <w:b/>
          <w:sz w:val="22"/>
          <w:szCs w:val="22"/>
        </w:rPr>
      </w:pPr>
      <w:r w:rsidRPr="006E7283">
        <w:rPr>
          <w:rFonts w:cs="Arial"/>
          <w:b/>
          <w:sz w:val="22"/>
          <w:szCs w:val="22"/>
        </w:rPr>
        <w:t>S K L E P</w:t>
      </w:r>
    </w:p>
    <w:p w14:paraId="5AA54BC9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12594918" w14:textId="77777777" w:rsidR="00BA2BF5" w:rsidRPr="006E7283" w:rsidRDefault="00BA2BF5" w:rsidP="00BA2BF5">
      <w:pPr>
        <w:ind w:left="360"/>
        <w:jc w:val="center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1.</w:t>
      </w:r>
    </w:p>
    <w:p w14:paraId="0655E6DA" w14:textId="77777777" w:rsidR="00BA2BF5" w:rsidRPr="006E7283" w:rsidRDefault="00BA2BF5" w:rsidP="00BA2BF5">
      <w:pPr>
        <w:ind w:left="360"/>
        <w:jc w:val="center"/>
        <w:rPr>
          <w:rFonts w:cs="Arial"/>
          <w:sz w:val="22"/>
          <w:szCs w:val="22"/>
        </w:rPr>
      </w:pPr>
    </w:p>
    <w:p w14:paraId="2885F776" w14:textId="6838240A" w:rsidR="00BA2BF5" w:rsidRPr="006E7283" w:rsidRDefault="00BA2BF5" w:rsidP="00BA2BF5">
      <w:pPr>
        <w:ind w:left="360"/>
        <w:jc w:val="both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Ugotavlja se, da nepremičnin</w:t>
      </w:r>
      <w:r w:rsidR="004D4829">
        <w:rPr>
          <w:rFonts w:cs="Arial"/>
          <w:sz w:val="22"/>
          <w:szCs w:val="22"/>
        </w:rPr>
        <w:t>a</w:t>
      </w:r>
      <w:r w:rsidRPr="006E7283">
        <w:rPr>
          <w:rFonts w:cs="Arial"/>
          <w:sz w:val="22"/>
          <w:szCs w:val="22"/>
        </w:rPr>
        <w:t xml:space="preserve"> s parc. št. </w:t>
      </w:r>
      <w:bookmarkStart w:id="1" w:name="_Hlk135223671"/>
      <w:r w:rsidR="00707C15">
        <w:rPr>
          <w:rFonts w:cs="Arial"/>
          <w:color w:val="000000"/>
          <w:spacing w:val="6"/>
          <w:sz w:val="22"/>
          <w:szCs w:val="22"/>
        </w:rPr>
        <w:t>860/19 k.o. 2425 Gorjansko</w:t>
      </w:r>
      <w:bookmarkEnd w:id="1"/>
      <w:r>
        <w:rPr>
          <w:rFonts w:cs="Arial"/>
          <w:sz w:val="22"/>
          <w:szCs w:val="22"/>
        </w:rPr>
        <w:t xml:space="preserve">, v izmeri </w:t>
      </w:r>
      <w:r w:rsidR="00707C15">
        <w:rPr>
          <w:rFonts w:cs="Arial"/>
          <w:sz w:val="22"/>
          <w:szCs w:val="22"/>
        </w:rPr>
        <w:t>514</w:t>
      </w:r>
      <w:r w:rsidRPr="006E7283">
        <w:rPr>
          <w:rFonts w:cs="Arial"/>
          <w:sz w:val="22"/>
          <w:szCs w:val="22"/>
        </w:rPr>
        <w:t xml:space="preserve"> m</w:t>
      </w:r>
      <w:r w:rsidRPr="006E7283">
        <w:rPr>
          <w:rFonts w:cs="Arial"/>
          <w:sz w:val="22"/>
          <w:szCs w:val="22"/>
          <w:vertAlign w:val="superscript"/>
        </w:rPr>
        <w:t>2</w:t>
      </w:r>
      <w:r>
        <w:rPr>
          <w:rFonts w:cs="Arial"/>
          <w:sz w:val="22"/>
          <w:szCs w:val="22"/>
        </w:rPr>
        <w:t xml:space="preserve">, </w:t>
      </w:r>
      <w:r w:rsidR="00207EB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 zemljiški knjigi vpisan</w:t>
      </w:r>
      <w:r w:rsidR="00707C15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z</w:t>
      </w:r>
      <w:r w:rsidRPr="006E7283">
        <w:rPr>
          <w:rFonts w:cs="Arial"/>
          <w:sz w:val="22"/>
          <w:szCs w:val="22"/>
        </w:rPr>
        <w:t xml:space="preserve"> zaznambo grajenega javnega dobra </w:t>
      </w:r>
      <w:r>
        <w:rPr>
          <w:rFonts w:cs="Arial"/>
          <w:sz w:val="22"/>
          <w:szCs w:val="22"/>
        </w:rPr>
        <w:t>v lasti Občine Komen, ne služi</w:t>
      </w:r>
      <w:r w:rsidRPr="006E7283">
        <w:rPr>
          <w:rFonts w:cs="Arial"/>
          <w:sz w:val="22"/>
          <w:szCs w:val="22"/>
        </w:rPr>
        <w:t xml:space="preserve"> več vpisanemu namenu, zato se status grajenega javnega dobra ukine.</w:t>
      </w:r>
    </w:p>
    <w:p w14:paraId="36734189" w14:textId="77777777" w:rsidR="00BA2BF5" w:rsidRPr="006E7283" w:rsidRDefault="00BA2BF5" w:rsidP="00BA2BF5">
      <w:pPr>
        <w:ind w:left="360"/>
        <w:jc w:val="both"/>
        <w:rPr>
          <w:rFonts w:cs="Arial"/>
          <w:sz w:val="22"/>
          <w:szCs w:val="22"/>
        </w:rPr>
      </w:pPr>
    </w:p>
    <w:p w14:paraId="7EA5EC2C" w14:textId="77777777" w:rsidR="00BA2BF5" w:rsidRPr="006E7283" w:rsidRDefault="00BA2BF5" w:rsidP="00BA2BF5">
      <w:pPr>
        <w:ind w:left="360"/>
        <w:jc w:val="center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2.</w:t>
      </w:r>
    </w:p>
    <w:p w14:paraId="3E625829" w14:textId="77777777" w:rsidR="00BA2BF5" w:rsidRPr="006E7283" w:rsidRDefault="00BA2BF5" w:rsidP="00BA2BF5">
      <w:pPr>
        <w:ind w:left="360"/>
        <w:jc w:val="center"/>
        <w:rPr>
          <w:rFonts w:cs="Arial"/>
          <w:sz w:val="22"/>
          <w:szCs w:val="22"/>
        </w:rPr>
      </w:pPr>
    </w:p>
    <w:p w14:paraId="5DDCE041" w14:textId="21EDED13" w:rsidR="00BA2BF5" w:rsidRPr="006E7283" w:rsidRDefault="00BA2BF5" w:rsidP="00BA2BF5">
      <w:pPr>
        <w:ind w:left="360"/>
        <w:jc w:val="both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Naveden</w:t>
      </w:r>
      <w:r w:rsidR="00707C15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nepremičnin</w:t>
      </w:r>
      <w:r w:rsidR="00707C15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izgubi</w:t>
      </w:r>
      <w:r w:rsidRPr="006E7283">
        <w:rPr>
          <w:rFonts w:cs="Arial"/>
          <w:sz w:val="22"/>
          <w:szCs w:val="22"/>
        </w:rPr>
        <w:t xml:space="preserve"> status grajenega javnega dobra z ugotovitveno odločbo, ki jo izda po uradni dolžnosti občinska uprava. Po pravnomočnosti odločbe se le-ta pošlje pristojnemu sodišču, da po uradni dolžnosti iz zemljiške knjige izbriše zaznambo o grajenem javnem dobru. Z izbrisom </w:t>
      </w:r>
      <w:r>
        <w:rPr>
          <w:rFonts w:cs="Arial"/>
          <w:sz w:val="22"/>
          <w:szCs w:val="22"/>
        </w:rPr>
        <w:t>zaznambe javnega dobra postane</w:t>
      </w:r>
      <w:r w:rsidRPr="006E7283">
        <w:rPr>
          <w:rFonts w:cs="Arial"/>
          <w:sz w:val="22"/>
          <w:szCs w:val="22"/>
        </w:rPr>
        <w:t xml:space="preserve"> parcel</w:t>
      </w:r>
      <w:r w:rsidR="00707C15">
        <w:rPr>
          <w:rFonts w:cs="Arial"/>
          <w:sz w:val="22"/>
          <w:szCs w:val="22"/>
        </w:rPr>
        <w:t>a</w:t>
      </w:r>
      <w:r w:rsidRPr="006E7283">
        <w:rPr>
          <w:rFonts w:cs="Arial"/>
          <w:sz w:val="22"/>
          <w:szCs w:val="22"/>
        </w:rPr>
        <w:t xml:space="preserve"> št. </w:t>
      </w:r>
      <w:r w:rsidR="00707C15">
        <w:rPr>
          <w:rFonts w:cs="Arial"/>
          <w:color w:val="000000"/>
          <w:spacing w:val="6"/>
          <w:sz w:val="22"/>
          <w:szCs w:val="22"/>
        </w:rPr>
        <w:t>860/19 k.o. 2425 Gorjansko</w:t>
      </w:r>
      <w:r w:rsidRPr="006E7283">
        <w:rPr>
          <w:rFonts w:cs="Arial"/>
          <w:sz w:val="22"/>
          <w:szCs w:val="22"/>
        </w:rPr>
        <w:t>, last Občine Komen.</w:t>
      </w:r>
    </w:p>
    <w:p w14:paraId="7D9402C3" w14:textId="77777777" w:rsidR="00BA2BF5" w:rsidRPr="006E7283" w:rsidRDefault="00BA2BF5" w:rsidP="00BA2BF5">
      <w:pPr>
        <w:ind w:left="360"/>
        <w:jc w:val="both"/>
        <w:rPr>
          <w:rFonts w:cs="Arial"/>
          <w:sz w:val="22"/>
          <w:szCs w:val="22"/>
        </w:rPr>
      </w:pPr>
    </w:p>
    <w:p w14:paraId="323AFB49" w14:textId="77777777" w:rsidR="00BA2BF5" w:rsidRPr="006E7283" w:rsidRDefault="00BA2BF5" w:rsidP="00BA2BF5">
      <w:pPr>
        <w:jc w:val="center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 xml:space="preserve">      3.</w:t>
      </w:r>
    </w:p>
    <w:p w14:paraId="1BC6F085" w14:textId="77777777" w:rsidR="00BA2BF5" w:rsidRPr="006E7283" w:rsidRDefault="00BA2BF5" w:rsidP="00BA2BF5">
      <w:pPr>
        <w:jc w:val="center"/>
        <w:rPr>
          <w:rFonts w:cs="Arial"/>
          <w:sz w:val="22"/>
          <w:szCs w:val="22"/>
        </w:rPr>
      </w:pPr>
    </w:p>
    <w:p w14:paraId="3A05DF5B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Ta sklep začne veljati naslednji dan po objavi v Uradnem listu Republike Slovenije.</w:t>
      </w:r>
    </w:p>
    <w:p w14:paraId="0E567303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2D158838" w14:textId="77777777" w:rsidR="00BA2BF5" w:rsidRPr="006E7283" w:rsidRDefault="00BA2BF5" w:rsidP="00BA2BF5">
      <w:pPr>
        <w:rPr>
          <w:rFonts w:cs="Arial"/>
          <w:color w:val="000000"/>
          <w:spacing w:val="3"/>
          <w:sz w:val="22"/>
          <w:szCs w:val="22"/>
        </w:rPr>
      </w:pPr>
    </w:p>
    <w:p w14:paraId="2E179001" w14:textId="77777777" w:rsidR="00BA2BF5" w:rsidRPr="00317672" w:rsidRDefault="00BA2BF5" w:rsidP="00BA2BF5">
      <w:pPr>
        <w:ind w:left="4608" w:firstLine="348"/>
        <w:jc w:val="center"/>
        <w:rPr>
          <w:rFonts w:cs="Arial"/>
          <w:sz w:val="22"/>
          <w:szCs w:val="22"/>
        </w:rPr>
      </w:pPr>
      <w:r w:rsidRPr="00317672">
        <w:rPr>
          <w:rFonts w:cs="Arial"/>
          <w:sz w:val="22"/>
          <w:szCs w:val="22"/>
        </w:rPr>
        <w:t>mag. Erik Modic</w:t>
      </w:r>
    </w:p>
    <w:p w14:paraId="58FC5106" w14:textId="77777777" w:rsidR="00BA2BF5" w:rsidRPr="00317672" w:rsidRDefault="00BA2BF5" w:rsidP="00BA2BF5">
      <w:pPr>
        <w:ind w:left="3912" w:firstLine="696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Pr="00317672">
        <w:rPr>
          <w:rFonts w:cs="Arial"/>
          <w:sz w:val="22"/>
          <w:szCs w:val="22"/>
        </w:rPr>
        <w:t>župan</w:t>
      </w:r>
    </w:p>
    <w:p w14:paraId="62BD4B23" w14:textId="77777777" w:rsidR="00BA2BF5" w:rsidRPr="006E7283" w:rsidRDefault="00BA2BF5" w:rsidP="00BA2BF5">
      <w:pPr>
        <w:ind w:left="360"/>
        <w:rPr>
          <w:rFonts w:cs="Arial"/>
        </w:rPr>
      </w:pPr>
    </w:p>
    <w:p w14:paraId="12F87681" w14:textId="77777777" w:rsidR="00BA2BF5" w:rsidRDefault="00BA2BF5" w:rsidP="00BA2BF5">
      <w:pPr>
        <w:rPr>
          <w:rFonts w:cs="Arial"/>
        </w:rPr>
      </w:pPr>
    </w:p>
    <w:p w14:paraId="60E6DED8" w14:textId="77777777" w:rsidR="00BA2BF5" w:rsidRDefault="00BA2BF5" w:rsidP="00BA2BF5">
      <w:pPr>
        <w:rPr>
          <w:rFonts w:cs="Arial"/>
        </w:rPr>
      </w:pPr>
    </w:p>
    <w:p w14:paraId="289E274C" w14:textId="77777777" w:rsidR="00BA2BF5" w:rsidRPr="00BA2BF5" w:rsidRDefault="00BA2BF5" w:rsidP="004D4829">
      <w:pPr>
        <w:rPr>
          <w:rFonts w:cs="Arial"/>
          <w:sz w:val="20"/>
        </w:rPr>
      </w:pPr>
      <w:r w:rsidRPr="00BA2BF5">
        <w:rPr>
          <w:rFonts w:cs="Arial"/>
          <w:sz w:val="20"/>
        </w:rPr>
        <w:t>Sklep poslati:</w:t>
      </w:r>
    </w:p>
    <w:p w14:paraId="058F316B" w14:textId="69AB55F9" w:rsidR="00FA5A47" w:rsidRPr="00BA2BF5" w:rsidRDefault="00BA2BF5" w:rsidP="005E3F94">
      <w:pPr>
        <w:pStyle w:val="Odstavekseznama"/>
        <w:numPr>
          <w:ilvl w:val="0"/>
          <w:numId w:val="11"/>
        </w:numPr>
        <w:rPr>
          <w:rFonts w:cs="Arial"/>
          <w:sz w:val="20"/>
        </w:rPr>
      </w:pPr>
      <w:r w:rsidRPr="00BA2BF5">
        <w:rPr>
          <w:rFonts w:cs="Arial"/>
          <w:sz w:val="20"/>
        </w:rPr>
        <w:t>v objavo v Uradnem listu</w:t>
      </w:r>
    </w:p>
    <w:sectPr w:rsidR="00FA5A47" w:rsidRPr="00BA2BF5" w:rsidSect="00582230">
      <w:footerReference w:type="default" r:id="rId9"/>
      <w:headerReference w:type="first" r:id="rId10"/>
      <w:footerReference w:type="first" r:id="rId11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94AE" w14:textId="77777777" w:rsidR="00A746DE" w:rsidRDefault="00A746DE" w:rsidP="00A746DE">
      <w:r>
        <w:separator/>
      </w:r>
    </w:p>
  </w:endnote>
  <w:endnote w:type="continuationSeparator" w:id="0">
    <w:p w14:paraId="6B5768BB" w14:textId="77777777" w:rsidR="00A746DE" w:rsidRDefault="00A746DE" w:rsidP="00A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8B0EF1" w14:textId="77777777" w:rsidR="00632704" w:rsidRPr="00632704" w:rsidRDefault="00632704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5E3F94">
              <w:rPr>
                <w:b/>
                <w:bCs/>
                <w:noProof/>
                <w:sz w:val="16"/>
                <w:szCs w:val="16"/>
              </w:rPr>
              <w:t>7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5E3F94">
              <w:rPr>
                <w:b/>
                <w:bCs/>
                <w:noProof/>
                <w:sz w:val="16"/>
                <w:szCs w:val="16"/>
              </w:rPr>
              <w:t>7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C91A34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1BC6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115D5D8A" w14:textId="77777777" w:rsidR="00FA5A47" w:rsidRPr="00582230" w:rsidRDefault="00FA5A47" w:rsidP="00CA6239">
    <w:pPr>
      <w:pStyle w:val="Noga"/>
      <w:rPr>
        <w:sz w:val="4"/>
        <w:szCs w:val="4"/>
      </w:rPr>
    </w:pPr>
  </w:p>
  <w:p w14:paraId="45DA3A7E" w14:textId="77777777" w:rsidR="00FA5A47" w:rsidRPr="00582230" w:rsidRDefault="00FA5A47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6002D8ED" w14:textId="77777777" w:rsidR="00FA5A47" w:rsidRPr="00582230" w:rsidRDefault="003C4859" w:rsidP="00FA5A47">
    <w:pPr>
      <w:pStyle w:val="Noga"/>
      <w:jc w:val="center"/>
      <w:rPr>
        <w:rFonts w:cs="Arial"/>
        <w:sz w:val="17"/>
        <w:szCs w:val="17"/>
        <w:lang w:val="en-US"/>
      </w:rPr>
    </w:pPr>
    <w:r>
      <w:rPr>
        <w:rFonts w:cs="Arial"/>
        <w:sz w:val="17"/>
        <w:szCs w:val="17"/>
        <w:lang w:val="en-US"/>
      </w:rPr>
      <w:t>t</w:t>
    </w:r>
    <w:r w:rsidR="00FA5A47" w:rsidRPr="00582230">
      <w:rPr>
        <w:rFonts w:cs="Arial"/>
        <w:sz w:val="17"/>
        <w:szCs w:val="17"/>
        <w:lang w:val="en-US"/>
      </w:rPr>
      <w:t>elefon: 05 7310 450, www.komen.si, e-pošta: obcina@komen.si</w:t>
    </w:r>
  </w:p>
  <w:p w14:paraId="6848DE2D" w14:textId="77777777" w:rsidR="00FA5A47" w:rsidRPr="00582230" w:rsidRDefault="00FA5A47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4E805BA2" w14:textId="77777777" w:rsidR="00FA5A47" w:rsidRDefault="00FA5A47" w:rsidP="00CA6239">
    <w:pPr>
      <w:pStyle w:val="Noga"/>
      <w:rPr>
        <w:sz w:val="2"/>
        <w:szCs w:val="2"/>
      </w:rPr>
    </w:pPr>
  </w:p>
  <w:p w14:paraId="2D483649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87C6" w14:textId="77777777" w:rsidR="00A746DE" w:rsidRDefault="00A746DE" w:rsidP="00A746DE">
      <w:r>
        <w:separator/>
      </w:r>
    </w:p>
  </w:footnote>
  <w:footnote w:type="continuationSeparator" w:id="0">
    <w:p w14:paraId="6B26690C" w14:textId="77777777" w:rsidR="00A746DE" w:rsidRDefault="00A746DE" w:rsidP="00A7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A746DE" w:rsidRPr="002C07BF" w14:paraId="41830528" w14:textId="77777777" w:rsidTr="00E66F13">
      <w:trPr>
        <w:trHeight w:val="567"/>
      </w:trPr>
      <w:tc>
        <w:tcPr>
          <w:tcW w:w="2160" w:type="dxa"/>
        </w:tcPr>
        <w:p w14:paraId="043D5F70" w14:textId="77777777" w:rsidR="00A746DE" w:rsidRPr="002C07BF" w:rsidRDefault="00A746DE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5AF703E6" wp14:editId="515D7DAC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6DE" w:rsidRPr="00F85E76" w14:paraId="2467FE1B" w14:textId="77777777" w:rsidTr="00E66F13">
      <w:tc>
        <w:tcPr>
          <w:tcW w:w="2160" w:type="dxa"/>
        </w:tcPr>
        <w:p w14:paraId="5A69B595" w14:textId="77777777" w:rsidR="00A746DE" w:rsidRPr="00F85E76" w:rsidRDefault="00A746DE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746DE" w:rsidRPr="002C07BF" w14:paraId="4D73D382" w14:textId="77777777" w:rsidTr="00E66F13">
      <w:tc>
        <w:tcPr>
          <w:tcW w:w="2160" w:type="dxa"/>
        </w:tcPr>
        <w:p w14:paraId="448C17A4" w14:textId="77777777" w:rsidR="00A746DE" w:rsidRPr="00217B5D" w:rsidRDefault="00BD6327" w:rsidP="00A746DE">
          <w:pPr>
            <w:jc w:val="center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župan</w:t>
          </w:r>
        </w:p>
      </w:tc>
    </w:tr>
  </w:tbl>
  <w:p w14:paraId="6F85EF66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752C"/>
    <w:multiLevelType w:val="hybridMultilevel"/>
    <w:tmpl w:val="E60018D8"/>
    <w:lvl w:ilvl="0" w:tplc="BB4A9760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E5B73"/>
    <w:multiLevelType w:val="hybridMultilevel"/>
    <w:tmpl w:val="B7CA7736"/>
    <w:lvl w:ilvl="0" w:tplc="7F267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D6020"/>
    <w:multiLevelType w:val="hybridMultilevel"/>
    <w:tmpl w:val="D35E6AC8"/>
    <w:lvl w:ilvl="0" w:tplc="497ED5CE">
      <w:start w:val="24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209A"/>
    <w:multiLevelType w:val="hybridMultilevel"/>
    <w:tmpl w:val="5B02E8C6"/>
    <w:lvl w:ilvl="0" w:tplc="82E89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12603"/>
    <w:multiLevelType w:val="hybridMultilevel"/>
    <w:tmpl w:val="F14EF662"/>
    <w:lvl w:ilvl="0" w:tplc="AC12B0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928CC"/>
    <w:multiLevelType w:val="hybridMultilevel"/>
    <w:tmpl w:val="8A5ED76E"/>
    <w:lvl w:ilvl="0" w:tplc="497ED5CE">
      <w:start w:val="24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F0CFF"/>
    <w:multiLevelType w:val="hybridMultilevel"/>
    <w:tmpl w:val="89F03B6C"/>
    <w:lvl w:ilvl="0" w:tplc="76EE00A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73FA"/>
    <w:multiLevelType w:val="hybridMultilevel"/>
    <w:tmpl w:val="2FCAB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E6FA9"/>
    <w:multiLevelType w:val="hybridMultilevel"/>
    <w:tmpl w:val="F7D6559E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D065F5"/>
    <w:multiLevelType w:val="hybridMultilevel"/>
    <w:tmpl w:val="E60018D8"/>
    <w:lvl w:ilvl="0" w:tplc="BB4A9760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138136">
    <w:abstractNumId w:val="6"/>
  </w:num>
  <w:num w:numId="2" w16cid:durableId="567224844">
    <w:abstractNumId w:val="3"/>
  </w:num>
  <w:num w:numId="3" w16cid:durableId="1311979966">
    <w:abstractNumId w:val="1"/>
  </w:num>
  <w:num w:numId="4" w16cid:durableId="1929268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435628">
    <w:abstractNumId w:val="0"/>
  </w:num>
  <w:num w:numId="6" w16cid:durableId="1313949217">
    <w:abstractNumId w:val="8"/>
  </w:num>
  <w:num w:numId="7" w16cid:durableId="493617330">
    <w:abstractNumId w:val="9"/>
  </w:num>
  <w:num w:numId="8" w16cid:durableId="302851052">
    <w:abstractNumId w:val="2"/>
  </w:num>
  <w:num w:numId="9" w16cid:durableId="2090616616">
    <w:abstractNumId w:val="7"/>
  </w:num>
  <w:num w:numId="10" w16cid:durableId="7028781">
    <w:abstractNumId w:val="5"/>
  </w:num>
  <w:num w:numId="11" w16cid:durableId="1050417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092BAA"/>
    <w:rsid w:val="000964F1"/>
    <w:rsid w:val="00172FB7"/>
    <w:rsid w:val="001A35C5"/>
    <w:rsid w:val="00207EBC"/>
    <w:rsid w:val="00217B5D"/>
    <w:rsid w:val="002B53D8"/>
    <w:rsid w:val="003051E1"/>
    <w:rsid w:val="00350D1C"/>
    <w:rsid w:val="003B0468"/>
    <w:rsid w:val="003B4BEA"/>
    <w:rsid w:val="003C4859"/>
    <w:rsid w:val="003E2864"/>
    <w:rsid w:val="003E2944"/>
    <w:rsid w:val="004508E3"/>
    <w:rsid w:val="004D4829"/>
    <w:rsid w:val="0051361B"/>
    <w:rsid w:val="00582230"/>
    <w:rsid w:val="005E3F94"/>
    <w:rsid w:val="006061AF"/>
    <w:rsid w:val="00624F69"/>
    <w:rsid w:val="00632704"/>
    <w:rsid w:val="00637350"/>
    <w:rsid w:val="006561D1"/>
    <w:rsid w:val="006A2716"/>
    <w:rsid w:val="006E27F7"/>
    <w:rsid w:val="00707C15"/>
    <w:rsid w:val="007915E5"/>
    <w:rsid w:val="007A1825"/>
    <w:rsid w:val="007B6E58"/>
    <w:rsid w:val="008049D8"/>
    <w:rsid w:val="00810740"/>
    <w:rsid w:val="00823D6B"/>
    <w:rsid w:val="00980AAD"/>
    <w:rsid w:val="00A277A5"/>
    <w:rsid w:val="00A746DE"/>
    <w:rsid w:val="00A756DB"/>
    <w:rsid w:val="00AA1CE4"/>
    <w:rsid w:val="00AB0FD6"/>
    <w:rsid w:val="00AB26EF"/>
    <w:rsid w:val="00B843EA"/>
    <w:rsid w:val="00BA2BF5"/>
    <w:rsid w:val="00BB08E9"/>
    <w:rsid w:val="00BD6327"/>
    <w:rsid w:val="00C02E32"/>
    <w:rsid w:val="00C22009"/>
    <w:rsid w:val="00CA40B5"/>
    <w:rsid w:val="00CA6239"/>
    <w:rsid w:val="00DB32A6"/>
    <w:rsid w:val="00DC7494"/>
    <w:rsid w:val="00E657B8"/>
    <w:rsid w:val="00EE533E"/>
    <w:rsid w:val="00EF0675"/>
    <w:rsid w:val="00F17C7D"/>
    <w:rsid w:val="00F85E76"/>
    <w:rsid w:val="00F919A3"/>
    <w:rsid w:val="00FA4D42"/>
    <w:rsid w:val="00FA5A47"/>
    <w:rsid w:val="00FD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0B68E1F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092BAA"/>
    <w:pPr>
      <w:jc w:val="both"/>
    </w:pPr>
    <w:rPr>
      <w:rFonts w:ascii="Times New Roman" w:hAnsi="Times New Roman"/>
    </w:rPr>
  </w:style>
  <w:style w:type="character" w:customStyle="1" w:styleId="TelobesedilaZnak">
    <w:name w:val="Telo besedila Znak"/>
    <w:basedOn w:val="Privzetapisavaodstavka"/>
    <w:link w:val="Telobesedila"/>
    <w:semiHidden/>
    <w:rsid w:val="00092BA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Andrejina Nardin</dc:creator>
  <cp:keywords/>
  <dc:description/>
  <cp:lastModifiedBy>Katja Mulič</cp:lastModifiedBy>
  <cp:revision>6</cp:revision>
  <cp:lastPrinted>2023-06-23T09:59:00Z</cp:lastPrinted>
  <dcterms:created xsi:type="dcterms:W3CDTF">2023-05-17T09:56:00Z</dcterms:created>
  <dcterms:modified xsi:type="dcterms:W3CDTF">2023-06-23T10:35:00Z</dcterms:modified>
</cp:coreProperties>
</file>